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2" w:rightFromText="142" w:vertAnchor="page" w:horzAnchor="margin" w:tblpY="1396"/>
        <w:tblOverlap w:val="never"/>
        <w:tblW w:w="497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113" w:type="dxa"/>
          <w:bottom w:w="28" w:type="dxa"/>
          <w:right w:w="85" w:type="dxa"/>
        </w:tblCellMar>
        <w:tblLook w:val="04A0" w:firstRow="1" w:lastRow="0" w:firstColumn="1" w:lastColumn="0" w:noHBand="0" w:noVBand="1"/>
      </w:tblPr>
      <w:tblGrid>
        <w:gridCol w:w="3437"/>
        <w:gridCol w:w="3438"/>
        <w:gridCol w:w="3436"/>
      </w:tblGrid>
      <w:tr w:rsidR="00DA36AD" w:rsidTr="00401403">
        <w:trPr>
          <w:trHeight w:val="57"/>
        </w:trPr>
        <w:tc>
          <w:tcPr>
            <w:tcW w:w="5000" w:type="pct"/>
            <w:gridSpan w:val="3"/>
            <w:tcMar>
              <w:top w:w="28" w:type="dxa"/>
              <w:bottom w:w="28" w:type="dxa"/>
              <w:right w:w="28" w:type="dxa"/>
            </w:tcMar>
            <w:vAlign w:val="center"/>
          </w:tcPr>
          <w:p w:rsidR="00DA36AD" w:rsidRPr="00261EC6" w:rsidRDefault="00261EC6" w:rsidP="0088333F">
            <w:pPr>
              <w:pStyle w:val="Socosstitre"/>
              <w:rPr>
                <w:rStyle w:val="Titredudocument"/>
                <w:lang w:val="fr-FR"/>
              </w:rPr>
            </w:pPr>
            <w:r w:rsidRPr="00261EC6">
              <w:rPr>
                <w:rStyle w:val="Titredudocument"/>
                <w:b/>
                <w:bCs w:val="0"/>
                <w:lang w:val="fr-FR"/>
              </w:rPr>
              <w:t xml:space="preserve">COSYS PFC : </w:t>
            </w:r>
            <w:r>
              <w:rPr>
                <w:rStyle w:val="Titredudocument"/>
                <w:b/>
                <w:bCs w:val="0"/>
                <w:lang w:val="fr-FR"/>
              </w:rPr>
              <w:t xml:space="preserve">choix des condensateurs et selfs </w:t>
            </w:r>
          </w:p>
        </w:tc>
      </w:tr>
      <w:tr w:rsidR="005C47F0" w:rsidRPr="00A83AE4" w:rsidTr="005C47F0">
        <w:trPr>
          <w:trHeight w:val="57"/>
        </w:trPr>
        <w:tc>
          <w:tcPr>
            <w:tcW w:w="1667" w:type="pct"/>
            <w:noWrap/>
            <w:tcMar>
              <w:top w:w="28" w:type="dxa"/>
              <w:bottom w:w="28" w:type="dxa"/>
              <w:right w:w="113" w:type="dxa"/>
            </w:tcMar>
            <w:vAlign w:val="center"/>
          </w:tcPr>
          <w:p w:rsidR="005C47F0" w:rsidRPr="00A83AE4" w:rsidRDefault="005C47F0" w:rsidP="007B6A45">
            <w:pPr>
              <w:tabs>
                <w:tab w:val="left" w:pos="589"/>
              </w:tabs>
              <w:ind w:right="53"/>
              <w:rPr>
                <w:sz w:val="18"/>
                <w:szCs w:val="18"/>
                <w:lang w:val="en-US"/>
              </w:rPr>
            </w:pPr>
            <w:r w:rsidRPr="00A83AE4">
              <w:rPr>
                <w:rStyle w:val="Sococartouchetexte"/>
                <w:sz w:val="18"/>
                <w:szCs w:val="18"/>
                <w:lang w:val="en-US"/>
              </w:rPr>
              <w:t>Date </w:t>
            </w:r>
            <w:r w:rsidRPr="00A83AE4">
              <w:rPr>
                <w:rStyle w:val="Textecartouche"/>
                <w:sz w:val="18"/>
                <w:szCs w:val="18"/>
                <w:lang w:val="en-US"/>
              </w:rPr>
              <w:t xml:space="preserve">: </w:t>
            </w:r>
            <w:r>
              <w:rPr>
                <w:rStyle w:val="Textecartouche"/>
                <w:sz w:val="18"/>
                <w:szCs w:val="18"/>
              </w:rPr>
              <w:fldChar w:fldCharType="begin"/>
            </w:r>
            <w:r>
              <w:rPr>
                <w:rStyle w:val="Textecartouche"/>
                <w:sz w:val="18"/>
                <w:szCs w:val="18"/>
              </w:rPr>
              <w:instrText xml:space="preserve"> CREATEDATE  \@ "dd/MM/yyyy"  \* MERGEFORMAT </w:instrText>
            </w:r>
            <w:r>
              <w:rPr>
                <w:rStyle w:val="Textecartouche"/>
                <w:sz w:val="18"/>
                <w:szCs w:val="18"/>
              </w:rPr>
              <w:fldChar w:fldCharType="separate"/>
            </w:r>
            <w:r w:rsidR="007B6A45">
              <w:rPr>
                <w:rStyle w:val="Textecartouche"/>
                <w:noProof/>
                <w:sz w:val="18"/>
                <w:szCs w:val="18"/>
              </w:rPr>
              <w:t>02/10</w:t>
            </w:r>
            <w:r w:rsidR="00261EC6">
              <w:rPr>
                <w:rStyle w:val="Textecartouche"/>
                <w:noProof/>
                <w:sz w:val="18"/>
                <w:szCs w:val="18"/>
              </w:rPr>
              <w:t>/2020</w:t>
            </w:r>
            <w:r>
              <w:rPr>
                <w:rStyle w:val="Textecartouche"/>
                <w:sz w:val="18"/>
                <w:szCs w:val="18"/>
              </w:rPr>
              <w:fldChar w:fldCharType="end"/>
            </w:r>
          </w:p>
        </w:tc>
        <w:tc>
          <w:tcPr>
            <w:tcW w:w="1667" w:type="pct"/>
            <w:tcMar>
              <w:top w:w="28" w:type="dxa"/>
              <w:bottom w:w="28" w:type="dxa"/>
            </w:tcMar>
            <w:vAlign w:val="center"/>
          </w:tcPr>
          <w:p w:rsidR="005C47F0" w:rsidRPr="00A83AE4" w:rsidRDefault="005C47F0" w:rsidP="002A4E3E">
            <w:pPr>
              <w:rPr>
                <w:b/>
                <w:sz w:val="18"/>
                <w:szCs w:val="18"/>
                <w:lang w:val="en-US"/>
              </w:rPr>
            </w:pPr>
            <w:r w:rsidRPr="00A83AE4">
              <w:rPr>
                <w:rStyle w:val="Sococartouchetexte"/>
                <w:sz w:val="18"/>
                <w:szCs w:val="18"/>
                <w:lang w:val="en-US"/>
              </w:rPr>
              <w:t>From :</w:t>
            </w:r>
            <w:r w:rsidR="007B6A45">
              <w:rPr>
                <w:rStyle w:val="Sococartouchetexte"/>
                <w:sz w:val="18"/>
                <w:szCs w:val="18"/>
                <w:lang w:val="en-US"/>
              </w:rPr>
              <w:t xml:space="preserve"> </w:t>
            </w:r>
            <w:r w:rsidR="00E05A36">
              <w:rPr>
                <w:rStyle w:val="Sococartouchetexte"/>
                <w:sz w:val="18"/>
                <w:szCs w:val="18"/>
                <w:lang w:val="en-US"/>
              </w:rPr>
              <w:t>KNS</w:t>
            </w:r>
          </w:p>
        </w:tc>
        <w:tc>
          <w:tcPr>
            <w:tcW w:w="1667" w:type="pct"/>
            <w:vAlign w:val="center"/>
          </w:tcPr>
          <w:p w:rsidR="005C47F0" w:rsidRPr="00A83AE4" w:rsidRDefault="005C47F0" w:rsidP="002A4E3E">
            <w:pPr>
              <w:rPr>
                <w:b/>
                <w:sz w:val="18"/>
                <w:szCs w:val="18"/>
                <w:lang w:val="en-US"/>
              </w:rPr>
            </w:pPr>
            <w:r w:rsidRPr="00A83AE4">
              <w:rPr>
                <w:rStyle w:val="Sococartouchetexte"/>
                <w:sz w:val="18"/>
                <w:lang w:val="en-US"/>
              </w:rPr>
              <w:t>Verified by :</w:t>
            </w:r>
            <w:r w:rsidR="007B6A45">
              <w:rPr>
                <w:rStyle w:val="Sococartouchetexte"/>
                <w:sz w:val="18"/>
                <w:lang w:val="en-US"/>
              </w:rPr>
              <w:t xml:space="preserve"> LGS</w:t>
            </w:r>
          </w:p>
        </w:tc>
      </w:tr>
      <w:tr w:rsidR="00DA36AD" w:rsidRPr="00A83AE4" w:rsidTr="00401403">
        <w:trPr>
          <w:trHeight w:val="57"/>
        </w:trPr>
        <w:tc>
          <w:tcPr>
            <w:tcW w:w="5000" w:type="pct"/>
            <w:gridSpan w:val="3"/>
            <w:noWrap/>
            <w:tcMar>
              <w:top w:w="28" w:type="dxa"/>
              <w:bottom w:w="28" w:type="dxa"/>
              <w:right w:w="113" w:type="dxa"/>
            </w:tcMar>
            <w:vAlign w:val="center"/>
          </w:tcPr>
          <w:p w:rsidR="00DA36AD" w:rsidRPr="009655F8" w:rsidRDefault="00DA36AD" w:rsidP="002A4E3E">
            <w:pPr>
              <w:rPr>
                <w:sz w:val="16"/>
                <w:szCs w:val="16"/>
              </w:rPr>
            </w:pPr>
            <w:r w:rsidRPr="009655F8">
              <w:rPr>
                <w:rStyle w:val="Sococartouchetexte"/>
                <w:sz w:val="18"/>
              </w:rPr>
              <w:t>To </w:t>
            </w:r>
            <w:r w:rsidRPr="009655F8">
              <w:rPr>
                <w:rStyle w:val="Textecartouche"/>
                <w:sz w:val="18"/>
                <w:szCs w:val="16"/>
              </w:rPr>
              <w:t>:</w:t>
            </w:r>
            <w:r w:rsidR="009655F8" w:rsidRPr="009655F8">
              <w:rPr>
                <w:rStyle w:val="Textecartouche"/>
                <w:sz w:val="18"/>
                <w:szCs w:val="16"/>
              </w:rPr>
              <w:t xml:space="preserve"> </w:t>
            </w:r>
            <w:r w:rsidR="009655F8">
              <w:rPr>
                <w:rStyle w:val="Textecartouche"/>
                <w:sz w:val="18"/>
                <w:szCs w:val="16"/>
              </w:rPr>
              <w:t>V</w:t>
            </w:r>
            <w:r w:rsidR="009655F8" w:rsidRPr="009655F8">
              <w:rPr>
                <w:rStyle w:val="Textecartouche"/>
                <w:sz w:val="18"/>
                <w:szCs w:val="16"/>
              </w:rPr>
              <w:t>entes France et B</w:t>
            </w:r>
            <w:r w:rsidR="009655F8">
              <w:rPr>
                <w:rStyle w:val="Textecartouche"/>
                <w:sz w:val="18"/>
                <w:szCs w:val="16"/>
              </w:rPr>
              <w:t>elgique</w:t>
            </w:r>
          </w:p>
        </w:tc>
      </w:tr>
      <w:tr w:rsidR="00DA36AD" w:rsidRPr="00A83AE4" w:rsidTr="00401403">
        <w:trPr>
          <w:trHeight w:val="57"/>
        </w:trPr>
        <w:tc>
          <w:tcPr>
            <w:tcW w:w="5000" w:type="pct"/>
            <w:gridSpan w:val="3"/>
            <w:noWrap/>
            <w:tcMar>
              <w:top w:w="28" w:type="dxa"/>
              <w:bottom w:w="28" w:type="dxa"/>
              <w:right w:w="113" w:type="dxa"/>
            </w:tcMar>
            <w:vAlign w:val="center"/>
          </w:tcPr>
          <w:p w:rsidR="002A4E3E" w:rsidRPr="00A83AE4" w:rsidRDefault="00DA36AD" w:rsidP="00337C4B">
            <w:pPr>
              <w:ind w:right="29"/>
              <w:rPr>
                <w:rStyle w:val="Sococartouchetexte"/>
                <w:szCs w:val="16"/>
                <w:lang w:val="en-US"/>
              </w:rPr>
            </w:pPr>
            <w:r w:rsidRPr="00A83AE4">
              <w:rPr>
                <w:rStyle w:val="Sococartouchetexte"/>
                <w:sz w:val="18"/>
                <w:lang w:val="en-US"/>
              </w:rPr>
              <w:t>Copy  to</w:t>
            </w:r>
            <w:r w:rsidRPr="00A83AE4">
              <w:rPr>
                <w:rStyle w:val="Textecartouche"/>
                <w:sz w:val="18"/>
                <w:szCs w:val="16"/>
                <w:lang w:val="en-US"/>
              </w:rPr>
              <w:t> :</w:t>
            </w:r>
            <w:r w:rsidR="00337C4B" w:rsidRPr="00A83AE4">
              <w:rPr>
                <w:rStyle w:val="Textecartouche"/>
                <w:sz w:val="18"/>
                <w:szCs w:val="16"/>
                <w:lang w:val="en-US"/>
              </w:rPr>
              <w:t xml:space="preserve"> </w:t>
            </w:r>
          </w:p>
        </w:tc>
      </w:tr>
    </w:tbl>
    <w:p w:rsidR="00C6666C" w:rsidRDefault="00C6666C" w:rsidP="00086119">
      <w:pPr>
        <w:pStyle w:val="Socotexte"/>
        <w:rPr>
          <w:lang w:val="en-US"/>
        </w:rPr>
      </w:pPr>
    </w:p>
    <w:p w:rsidR="00FD2514" w:rsidRDefault="00FD2514" w:rsidP="00086119">
      <w:pPr>
        <w:pStyle w:val="Socotexte"/>
      </w:pPr>
    </w:p>
    <w:p w:rsidR="00AF7A27" w:rsidRPr="00FD2514" w:rsidRDefault="00AF7A27" w:rsidP="00FD2514">
      <w:pPr>
        <w:pStyle w:val="SocoTitre"/>
        <w:rPr>
          <w:color w:val="0070C0"/>
          <w:sz w:val="36"/>
          <w:u w:val="single"/>
        </w:rPr>
      </w:pPr>
      <w:r w:rsidRPr="00FD2514">
        <w:rPr>
          <w:color w:val="0070C0"/>
          <w:sz w:val="36"/>
          <w:u w:val="single"/>
        </w:rPr>
        <w:t>Choix des condensateurs et tension nominale :</w:t>
      </w:r>
    </w:p>
    <w:p w:rsidR="00AF7A27" w:rsidRDefault="00AF7A27" w:rsidP="00261EC6">
      <w:pPr>
        <w:pStyle w:val="Socotexte"/>
      </w:pPr>
    </w:p>
    <w:p w:rsidR="00FD2514" w:rsidRDefault="00FD2514" w:rsidP="00261EC6">
      <w:pPr>
        <w:pStyle w:val="Socotexte"/>
      </w:pPr>
    </w:p>
    <w:p w:rsidR="00AF7A27" w:rsidRDefault="00AF7A27" w:rsidP="005D63CA">
      <w:pPr>
        <w:pStyle w:val="Paragraphedeliste"/>
        <w:numPr>
          <w:ilvl w:val="0"/>
          <w:numId w:val="9"/>
        </w:numPr>
        <w:rPr>
          <w:b/>
          <w:bCs/>
          <w:sz w:val="24"/>
          <w:u w:val="single"/>
        </w:rPr>
      </w:pPr>
      <w:r w:rsidRPr="004B569B">
        <w:rPr>
          <w:b/>
          <w:bCs/>
          <w:sz w:val="24"/>
          <w:u w:val="single"/>
        </w:rPr>
        <w:t>Problématiques :</w:t>
      </w:r>
    </w:p>
    <w:p w:rsidR="004B569B" w:rsidRPr="004B569B" w:rsidRDefault="004B569B" w:rsidP="004B569B">
      <w:pPr>
        <w:pStyle w:val="Paragraphedeliste"/>
        <w:ind w:left="360"/>
        <w:rPr>
          <w:b/>
          <w:bCs/>
          <w:sz w:val="24"/>
          <w:u w:val="single"/>
        </w:rPr>
      </w:pPr>
    </w:p>
    <w:p w:rsidR="00AF7A27" w:rsidRPr="00AF7A27" w:rsidRDefault="00847E2A" w:rsidP="005D63CA">
      <w:pPr>
        <w:pStyle w:val="Paragraphedeliste"/>
        <w:numPr>
          <w:ilvl w:val="0"/>
          <w:numId w:val="4"/>
        </w:numPr>
      </w:pPr>
      <w:r>
        <w:t>Il est disponible sur le marché d</w:t>
      </w:r>
      <w:r w:rsidR="00AF7A27" w:rsidRPr="00AF7A27">
        <w:t xml:space="preserve">es offres dites « renforcées » sur la base de condensateurs de tension nominale bien supérieure à la tension nominale du réseau (400V en basse-tension triphasé pour la France) </w:t>
      </w:r>
    </w:p>
    <w:p w:rsidR="00AF7A27" w:rsidRPr="00AF7A27" w:rsidRDefault="00847E2A" w:rsidP="005D63CA">
      <w:pPr>
        <w:pStyle w:val="Paragraphedeliste"/>
        <w:numPr>
          <w:ilvl w:val="0"/>
          <w:numId w:val="4"/>
        </w:numPr>
      </w:pPr>
      <w:r>
        <w:t xml:space="preserve">Des spécifications ou cahier des charges sont verrouillés à </w:t>
      </w:r>
      <w:r w:rsidR="00AF7A27" w:rsidRPr="00AF7A27">
        <w:t xml:space="preserve">des tensions nominales de condensateurs élevées </w:t>
      </w:r>
      <w:r>
        <w:t>par rapport à la tension du réseau</w:t>
      </w:r>
    </w:p>
    <w:p w:rsidR="00AF7A27" w:rsidRPr="00AF7A27" w:rsidRDefault="000B543F" w:rsidP="005D63CA">
      <w:pPr>
        <w:pStyle w:val="Paragraphedeliste"/>
        <w:numPr>
          <w:ilvl w:val="0"/>
          <w:numId w:val="5"/>
        </w:numPr>
        <w:rPr>
          <w:b/>
          <w:bCs/>
        </w:rPr>
      </w:pPr>
      <w:r>
        <w:rPr>
          <w:b/>
          <w:bCs/>
        </w:rPr>
        <w:t>D</w:t>
      </w:r>
      <w:r w:rsidR="00AF7A27" w:rsidRPr="00AF7A27">
        <w:rPr>
          <w:b/>
          <w:bCs/>
        </w:rPr>
        <w:t>es condensateurs « surdimensionnés » ne sont pas la solution pour renforcer le système de compensation</w:t>
      </w:r>
    </w:p>
    <w:p w:rsidR="00FD2514" w:rsidRDefault="00FD2514" w:rsidP="00FD2514">
      <w:pPr>
        <w:pStyle w:val="Paragraphedeliste"/>
        <w:ind w:left="360"/>
        <w:rPr>
          <w:b/>
          <w:bCs/>
          <w:sz w:val="24"/>
          <w:u w:val="single"/>
        </w:rPr>
      </w:pPr>
    </w:p>
    <w:p w:rsidR="00FD2514" w:rsidRDefault="00FD2514" w:rsidP="00FD2514">
      <w:pPr>
        <w:pStyle w:val="Paragraphedeliste"/>
        <w:ind w:left="360"/>
        <w:rPr>
          <w:b/>
          <w:bCs/>
          <w:sz w:val="24"/>
          <w:u w:val="single"/>
        </w:rPr>
      </w:pPr>
    </w:p>
    <w:p w:rsidR="00FD2514" w:rsidRDefault="00FD2514" w:rsidP="00FD2514">
      <w:pPr>
        <w:pStyle w:val="Paragraphedeliste"/>
        <w:ind w:left="360"/>
        <w:rPr>
          <w:b/>
          <w:bCs/>
          <w:sz w:val="24"/>
          <w:u w:val="single"/>
        </w:rPr>
      </w:pPr>
    </w:p>
    <w:p w:rsidR="00AF7A27" w:rsidRPr="004B569B" w:rsidRDefault="00AF7A27" w:rsidP="005D63CA">
      <w:pPr>
        <w:pStyle w:val="Paragraphedeliste"/>
        <w:numPr>
          <w:ilvl w:val="0"/>
          <w:numId w:val="9"/>
        </w:numPr>
        <w:rPr>
          <w:b/>
          <w:bCs/>
          <w:sz w:val="24"/>
          <w:u w:val="single"/>
        </w:rPr>
      </w:pPr>
      <w:r w:rsidRPr="004B569B">
        <w:rPr>
          <w:b/>
          <w:bCs/>
          <w:sz w:val="24"/>
          <w:u w:val="single"/>
        </w:rPr>
        <w:t>Constats :</w:t>
      </w:r>
    </w:p>
    <w:p w:rsidR="004B569B" w:rsidRDefault="004B569B" w:rsidP="00AF7A27">
      <w:pPr>
        <w:rPr>
          <w:b/>
          <w:bCs/>
        </w:rPr>
      </w:pPr>
    </w:p>
    <w:p w:rsidR="00AF7A27" w:rsidRPr="00537B14" w:rsidRDefault="00AF7A27" w:rsidP="004B569B">
      <w:pPr>
        <w:ind w:firstLine="360"/>
        <w:rPr>
          <w:b/>
          <w:bCs/>
        </w:rPr>
      </w:pPr>
      <w:r w:rsidRPr="00537B14">
        <w:rPr>
          <w:b/>
          <w:bCs/>
        </w:rPr>
        <w:t>Phénomènes de surtensions</w:t>
      </w:r>
    </w:p>
    <w:p w:rsidR="00AF7A27" w:rsidRPr="00575CB0" w:rsidRDefault="00AF7A27" w:rsidP="00464525">
      <w:pPr>
        <w:rPr>
          <w:rFonts w:ascii="Calibri" w:hAnsi="Calibri" w:cs="Calibri"/>
          <w:sz w:val="22"/>
          <w:szCs w:val="22"/>
        </w:rPr>
      </w:pPr>
      <w:r w:rsidRPr="00575CB0">
        <w:rPr>
          <w:rFonts w:ascii="Calibri" w:hAnsi="Calibri" w:cs="Calibri"/>
          <w:sz w:val="22"/>
          <w:szCs w:val="22"/>
        </w:rPr>
        <w:t>Pour la tension nominale des condensateurs, il convient de différencier les phénomènes de surtension transitoires des variations de la tension d’alimentation du réseau</w:t>
      </w:r>
      <w:r w:rsidR="00EC430F">
        <w:rPr>
          <w:rFonts w:ascii="Calibri" w:hAnsi="Calibri" w:cs="Calibri"/>
          <w:sz w:val="22"/>
          <w:szCs w:val="22"/>
        </w:rPr>
        <w:t>.</w:t>
      </w:r>
    </w:p>
    <w:p w:rsidR="00AF7A27" w:rsidRPr="00537B14" w:rsidRDefault="00AF7A27" w:rsidP="005D63CA">
      <w:pPr>
        <w:pStyle w:val="Paragraphedeliste"/>
        <w:numPr>
          <w:ilvl w:val="0"/>
          <w:numId w:val="11"/>
        </w:numPr>
      </w:pPr>
      <w:r w:rsidRPr="00537B14">
        <w:t>Surtensions transitoires (foudre, manœuvre, …) : requiert de résister au choc de tension élevée sur une courte durée</w:t>
      </w:r>
    </w:p>
    <w:p w:rsidR="00AF7A27" w:rsidRDefault="00AF7A27" w:rsidP="005D63CA">
      <w:pPr>
        <w:pStyle w:val="Paragraphedeliste"/>
        <w:numPr>
          <w:ilvl w:val="0"/>
          <w:numId w:val="11"/>
        </w:numPr>
      </w:pPr>
      <w:r w:rsidRPr="00537B14">
        <w:t>Variation de la tension du réseau : requiert de résister à une variation de tension limitée sur une longue durée.  </w:t>
      </w:r>
      <w:r w:rsidRPr="004B569B">
        <w:rPr>
          <w:b/>
        </w:rPr>
        <w:t xml:space="preserve">La norme EN 50160 limite les surtensions à +/- 10% de Un, soit une surtension maximale de </w:t>
      </w:r>
      <w:r w:rsidRPr="004B569B">
        <w:rPr>
          <w:b/>
          <w:color w:val="FF0000"/>
        </w:rPr>
        <w:t>440V</w:t>
      </w:r>
      <w:r w:rsidRPr="004B569B">
        <w:rPr>
          <w:b/>
        </w:rPr>
        <w:t xml:space="preserve"> sur le réseau français</w:t>
      </w:r>
      <w:r w:rsidRPr="00537B14">
        <w:t xml:space="preserve"> (valeur contractuelle avec le fournisseur d’électricité).  </w:t>
      </w:r>
    </w:p>
    <w:p w:rsidR="00FD2514" w:rsidRPr="00537B14" w:rsidRDefault="00FD2514" w:rsidP="005D63CA">
      <w:pPr>
        <w:pStyle w:val="Paragraphedeliste"/>
        <w:numPr>
          <w:ilvl w:val="0"/>
          <w:numId w:val="11"/>
        </w:numPr>
      </w:pPr>
    </w:p>
    <w:p w:rsidR="00AF7A27" w:rsidRPr="00537B14" w:rsidRDefault="00AF7A27" w:rsidP="00537B14">
      <w:pPr>
        <w:pStyle w:val="Paragraphedeliste"/>
        <w:ind w:left="1440"/>
        <w:rPr>
          <w:color w:val="1F497D"/>
        </w:rPr>
      </w:pPr>
    </w:p>
    <w:p w:rsidR="004B569B" w:rsidRDefault="003C5F7C" w:rsidP="00AF7A27">
      <w:pPr>
        <w:rPr>
          <w:b/>
          <w:bCs/>
        </w:rPr>
      </w:pPr>
      <w:r w:rsidRPr="003C5F7C">
        <w:rPr>
          <w:b/>
          <w:bCs/>
          <w:noProof/>
          <w:lang w:eastAsia="fr-FR"/>
        </w:rPr>
        <w:drawing>
          <wp:anchor distT="0" distB="0" distL="114300" distR="114300" simplePos="0" relativeHeight="251661312" behindDoc="0" locked="0" layoutInCell="1" allowOverlap="1" wp14:anchorId="0DE974E9" wp14:editId="00756DEE">
            <wp:simplePos x="0" y="0"/>
            <wp:positionH relativeFrom="column">
              <wp:posOffset>1562100</wp:posOffset>
            </wp:positionH>
            <wp:positionV relativeFrom="paragraph">
              <wp:posOffset>46990</wp:posOffset>
            </wp:positionV>
            <wp:extent cx="1748790" cy="1180465"/>
            <wp:effectExtent l="0" t="0" r="3810" b="635"/>
            <wp:wrapNone/>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l="16625"/>
                    <a:stretch/>
                  </pic:blipFill>
                  <pic:spPr bwMode="auto">
                    <a:xfrm>
                      <a:off x="0" y="0"/>
                      <a:ext cx="1748790" cy="11804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64525" w:rsidRDefault="003C5F7C" w:rsidP="00AF7A27">
      <w:pPr>
        <w:rPr>
          <w:b/>
          <w:bCs/>
        </w:rPr>
      </w:pPr>
      <w:r w:rsidRPr="003C5F7C">
        <w:rPr>
          <w:b/>
          <w:bCs/>
          <w:noProof/>
          <w:lang w:eastAsia="fr-FR"/>
        </w:rPr>
        <w:drawing>
          <wp:anchor distT="0" distB="0" distL="114300" distR="114300" simplePos="0" relativeHeight="251660288" behindDoc="0" locked="0" layoutInCell="1" allowOverlap="1" wp14:anchorId="0FF156B3" wp14:editId="62DE2D1C">
            <wp:simplePos x="0" y="0"/>
            <wp:positionH relativeFrom="column">
              <wp:posOffset>3085398</wp:posOffset>
            </wp:positionH>
            <wp:positionV relativeFrom="paragraph">
              <wp:posOffset>149367</wp:posOffset>
            </wp:positionV>
            <wp:extent cx="1512168" cy="1021195"/>
            <wp:effectExtent l="0" t="0" r="0" b="7620"/>
            <wp:wrapNone/>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12168" cy="10211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B569B" w:rsidRDefault="004B569B" w:rsidP="00AF7A27">
      <w:pPr>
        <w:rPr>
          <w:b/>
          <w:bCs/>
        </w:rPr>
      </w:pPr>
    </w:p>
    <w:p w:rsidR="004B569B" w:rsidRDefault="004B569B" w:rsidP="00AF7A27">
      <w:pPr>
        <w:rPr>
          <w:b/>
          <w:bCs/>
        </w:rPr>
      </w:pPr>
    </w:p>
    <w:p w:rsidR="00891C0F" w:rsidRDefault="00891C0F" w:rsidP="00AF7A27">
      <w:pPr>
        <w:rPr>
          <w:b/>
          <w:bCs/>
        </w:rPr>
      </w:pPr>
    </w:p>
    <w:p w:rsidR="00FD2514" w:rsidRDefault="00FD2514">
      <w:pPr>
        <w:rPr>
          <w:b/>
          <w:bCs/>
        </w:rPr>
      </w:pPr>
      <w:r>
        <w:rPr>
          <w:b/>
          <w:bCs/>
        </w:rPr>
        <w:br w:type="page"/>
      </w:r>
    </w:p>
    <w:p w:rsidR="00AF7A27" w:rsidRPr="00537B14" w:rsidRDefault="00AF7A27" w:rsidP="004B569B">
      <w:pPr>
        <w:ind w:firstLine="360"/>
        <w:rPr>
          <w:b/>
          <w:bCs/>
        </w:rPr>
      </w:pPr>
      <w:r w:rsidRPr="00537B14">
        <w:rPr>
          <w:b/>
          <w:bCs/>
        </w:rPr>
        <w:lastRenderedPageBreak/>
        <w:t>Surdimensionnement de la tension nominale des condensateurs </w:t>
      </w:r>
    </w:p>
    <w:p w:rsidR="00AF7A27" w:rsidRPr="00537B14" w:rsidRDefault="00AF7A27" w:rsidP="005D63CA">
      <w:pPr>
        <w:pStyle w:val="Paragraphedeliste"/>
        <w:numPr>
          <w:ilvl w:val="0"/>
          <w:numId w:val="4"/>
        </w:numPr>
      </w:pPr>
      <w:r w:rsidRPr="00537B14">
        <w:t>Un dimensionnement excessif de la tension nominale des condensateurs permet de s’assurer qu’ils résisteront aux surtensions du réseau</w:t>
      </w:r>
    </w:p>
    <w:p w:rsidR="00AF7A27" w:rsidRPr="00EC430F" w:rsidRDefault="00AF7A27" w:rsidP="005D63CA">
      <w:pPr>
        <w:pStyle w:val="Paragraphedeliste"/>
        <w:numPr>
          <w:ilvl w:val="0"/>
          <w:numId w:val="4"/>
        </w:numPr>
        <w:rPr>
          <w:b/>
          <w:color w:val="FF0000"/>
        </w:rPr>
      </w:pPr>
      <w:r w:rsidRPr="00EC430F">
        <w:rPr>
          <w:b/>
          <w:color w:val="FF0000"/>
        </w:rPr>
        <w:t>Cependant, cette méthode présente les désavantages suivants :</w:t>
      </w:r>
    </w:p>
    <w:p w:rsidR="00AF7A27" w:rsidRDefault="00AF7A27" w:rsidP="005D63CA">
      <w:pPr>
        <w:pStyle w:val="Paragraphedeliste"/>
        <w:numPr>
          <w:ilvl w:val="1"/>
          <w:numId w:val="7"/>
        </w:numPr>
        <w:rPr>
          <w:rFonts w:asciiTheme="minorHAnsi" w:hAnsiTheme="minorHAnsi" w:cstheme="minorBidi"/>
          <w:color w:val="FF0000"/>
        </w:rPr>
      </w:pPr>
      <w:r>
        <w:rPr>
          <w:color w:val="FF0000"/>
        </w:rPr>
        <w:t xml:space="preserve">Augmenter la tension nominale demande aussi d’augmenter </w:t>
      </w:r>
      <w:r w:rsidR="004B569B">
        <w:rPr>
          <w:color w:val="FF0000"/>
        </w:rPr>
        <w:t>la puissance délivrée</w:t>
      </w:r>
      <w:r>
        <w:rPr>
          <w:color w:val="FF0000"/>
        </w:rPr>
        <w:t xml:space="preserve"> par le condensateur pour garder le même niveau de compensation à la tension du réseau (+ </w:t>
      </w:r>
      <w:r w:rsidRPr="0041753C">
        <w:rPr>
          <w:color w:val="FF0000"/>
        </w:rPr>
        <w:t>25% de tension demande de doubler la puissance du condensateur)</w:t>
      </w:r>
    </w:p>
    <w:p w:rsidR="00AF7A27" w:rsidRDefault="00AF7A27" w:rsidP="005D63CA">
      <w:pPr>
        <w:pStyle w:val="Paragraphedeliste"/>
        <w:numPr>
          <w:ilvl w:val="1"/>
          <w:numId w:val="7"/>
        </w:numPr>
        <w:rPr>
          <w:rFonts w:asciiTheme="minorHAnsi" w:hAnsiTheme="minorHAnsi" w:cstheme="minorBidi"/>
          <w:color w:val="FF0000"/>
        </w:rPr>
      </w:pPr>
      <w:r>
        <w:rPr>
          <w:color w:val="FF0000"/>
        </w:rPr>
        <w:t xml:space="preserve">La puissance réactive restituée sera diminuée et ne correspondra pas </w:t>
      </w:r>
      <w:r w:rsidR="004B569B">
        <w:rPr>
          <w:color w:val="FF0000"/>
        </w:rPr>
        <w:t>à la valeur indiquée</w:t>
      </w:r>
      <w:r>
        <w:rPr>
          <w:color w:val="FF0000"/>
        </w:rPr>
        <w:t xml:space="preserve"> sur le condensateur. </w:t>
      </w:r>
    </w:p>
    <w:p w:rsidR="00AF7A27" w:rsidRDefault="00AF7A27" w:rsidP="005D63CA">
      <w:pPr>
        <w:pStyle w:val="Paragraphedeliste"/>
        <w:numPr>
          <w:ilvl w:val="1"/>
          <w:numId w:val="6"/>
        </w:numPr>
        <w:rPr>
          <w:color w:val="FF0000"/>
        </w:rPr>
      </w:pPr>
      <w:r>
        <w:rPr>
          <w:color w:val="FF0000"/>
        </w:rPr>
        <w:t>Un condensateur de tension nominale plus élevé est plus chère</w:t>
      </w:r>
    </w:p>
    <w:p w:rsidR="00AF7A27" w:rsidRDefault="00AF7A27" w:rsidP="005D63CA">
      <w:pPr>
        <w:pStyle w:val="Paragraphedeliste"/>
        <w:numPr>
          <w:ilvl w:val="1"/>
          <w:numId w:val="6"/>
        </w:numPr>
        <w:rPr>
          <w:color w:val="FF0000"/>
        </w:rPr>
      </w:pPr>
      <w:r>
        <w:rPr>
          <w:color w:val="FF0000"/>
        </w:rPr>
        <w:t>Le volume occupé est supérieur, pouvant amené à des surcouts matériels non négligeables : racks supplémentaires, armoire plus grande, …</w:t>
      </w:r>
    </w:p>
    <w:p w:rsidR="00AF7A27" w:rsidRDefault="00AF7A27" w:rsidP="005D63CA">
      <w:pPr>
        <w:pStyle w:val="Paragraphedeliste"/>
        <w:numPr>
          <w:ilvl w:val="0"/>
          <w:numId w:val="4"/>
        </w:numPr>
        <w:rPr>
          <w:color w:val="FF0000"/>
        </w:rPr>
      </w:pPr>
      <w:r w:rsidRPr="00EC430F">
        <w:rPr>
          <w:b/>
          <w:color w:val="FF0000"/>
        </w:rPr>
        <w:t>Cette méthode est proscrite par la norme d’installation française NF C 15-100</w:t>
      </w:r>
      <w:r>
        <w:rPr>
          <w:color w:val="FF0000"/>
        </w:rPr>
        <w:t xml:space="preserve">, §557.2.2: “Il convient d'éviter les marges de sécurité excessives dans le choix de la tension assignée, car elles entrainent une diminution de la puissance réactive de la batterie de condensateurs“ </w:t>
      </w:r>
    </w:p>
    <w:p w:rsidR="004B569B" w:rsidRDefault="004B569B" w:rsidP="004B569B">
      <w:pPr>
        <w:rPr>
          <w:rFonts w:ascii="Wingdings" w:hAnsi="Wingdings"/>
          <w:b/>
          <w:bCs/>
          <w:color w:val="00B050"/>
        </w:rPr>
      </w:pPr>
    </w:p>
    <w:p w:rsidR="00AF7A27" w:rsidRPr="004B569B" w:rsidRDefault="00AF7A27" w:rsidP="004B569B">
      <w:pPr>
        <w:rPr>
          <w:b/>
          <w:bCs/>
          <w:color w:val="00B050"/>
          <w:sz w:val="22"/>
        </w:rPr>
      </w:pPr>
      <w:r w:rsidRPr="004B569B">
        <w:rPr>
          <w:rFonts w:ascii="Wingdings" w:hAnsi="Wingdings"/>
          <w:b/>
          <w:bCs/>
          <w:color w:val="00B050"/>
          <w:sz w:val="22"/>
        </w:rPr>
        <w:t></w:t>
      </w:r>
      <w:r w:rsidRPr="004B569B">
        <w:rPr>
          <w:b/>
          <w:bCs/>
          <w:color w:val="00B050"/>
          <w:sz w:val="22"/>
        </w:rPr>
        <w:t xml:space="preserve"> Un condensateur </w:t>
      </w:r>
      <w:r w:rsidR="00EC430F" w:rsidRPr="004B569B">
        <w:rPr>
          <w:b/>
          <w:bCs/>
          <w:color w:val="00B050"/>
          <w:sz w:val="22"/>
        </w:rPr>
        <w:t xml:space="preserve">justement </w:t>
      </w:r>
      <w:r w:rsidRPr="004B569B">
        <w:rPr>
          <w:b/>
          <w:bCs/>
          <w:color w:val="00B050"/>
          <w:sz w:val="22"/>
        </w:rPr>
        <w:t>dimensionné et performant sera techniquement et économiquement plus adapté et conforme aux normes d’installation</w:t>
      </w:r>
    </w:p>
    <w:p w:rsidR="00EC430F" w:rsidRDefault="00EC430F" w:rsidP="004B569B">
      <w:pPr>
        <w:ind w:firstLine="360"/>
        <w:rPr>
          <w:b/>
          <w:bCs/>
        </w:rPr>
      </w:pPr>
    </w:p>
    <w:p w:rsidR="00AF7A27" w:rsidRPr="00537B14" w:rsidRDefault="00AF7A27" w:rsidP="004B569B">
      <w:pPr>
        <w:ind w:firstLine="360"/>
        <w:rPr>
          <w:b/>
          <w:bCs/>
        </w:rPr>
      </w:pPr>
      <w:r w:rsidRPr="00537B14">
        <w:rPr>
          <w:b/>
          <w:bCs/>
        </w:rPr>
        <w:t>Effets destructeurs non couverts par un surdimensionnement de la tension nominale des condensateurs</w:t>
      </w:r>
    </w:p>
    <w:p w:rsidR="00AF7A27" w:rsidRPr="00537B14" w:rsidRDefault="00AF7A27" w:rsidP="005D63CA">
      <w:pPr>
        <w:pStyle w:val="Paragraphedeliste"/>
        <w:numPr>
          <w:ilvl w:val="0"/>
          <w:numId w:val="4"/>
        </w:numPr>
      </w:pPr>
      <w:r w:rsidRPr="00537B14">
        <w:t xml:space="preserve">La pollution harmonique de l’installation électrique, qui est amplifié par le phénomène de résonnance, a un effet bien plus destructeur sur le système de compensation </w:t>
      </w:r>
    </w:p>
    <w:p w:rsidR="00AF7A27" w:rsidRPr="00537B14" w:rsidRDefault="00AF7A27" w:rsidP="005D63CA">
      <w:pPr>
        <w:pStyle w:val="Paragraphedeliste"/>
        <w:numPr>
          <w:ilvl w:val="1"/>
          <w:numId w:val="6"/>
        </w:numPr>
      </w:pPr>
      <w:r w:rsidRPr="00537B14">
        <w:t>Il donne lieu à des surcharges dans les condensateurs, non à des surtensions. C’est donc la tenue aux surcharges qui caractérise réellement la qualité d’un condensateur, pas sa tension nominale.</w:t>
      </w:r>
    </w:p>
    <w:p w:rsidR="00AF7A27" w:rsidRPr="00537B14" w:rsidRDefault="00AF7A27" w:rsidP="005D63CA">
      <w:pPr>
        <w:pStyle w:val="Paragraphedeliste"/>
        <w:numPr>
          <w:ilvl w:val="1"/>
          <w:numId w:val="6"/>
        </w:numPr>
      </w:pPr>
      <w:r w:rsidRPr="00537B14">
        <w:t>Seul l’ajout d’une self en série permet de décaler le phénomène de résonnance et limiter les surcharges dans les condensateurs. Une tension nominale élevée des condensateurs ne contrera en rien le phénomène de résonnance. On ne peut donc parler de système renforcé pour cette seule raison.  </w:t>
      </w:r>
    </w:p>
    <w:p w:rsidR="00AF7A27" w:rsidRPr="00537B14" w:rsidRDefault="00AF7A27" w:rsidP="005D63CA">
      <w:pPr>
        <w:pStyle w:val="Paragraphedeliste"/>
        <w:numPr>
          <w:ilvl w:val="0"/>
          <w:numId w:val="4"/>
        </w:numPr>
      </w:pPr>
      <w:r w:rsidRPr="00537B14">
        <w:t xml:space="preserve">L’ajout d’une self en série de la batterie de condensateurs créé une élévation de la tension aux bornes du condensateur. A cet effet, il convient de s’assurer que le condensateur tienne cette surtension. </w:t>
      </w:r>
    </w:p>
    <w:p w:rsidR="00AF7A27" w:rsidRPr="004B569B" w:rsidRDefault="00AF7A27" w:rsidP="005D63CA">
      <w:pPr>
        <w:pStyle w:val="Paragraphedeliste"/>
        <w:numPr>
          <w:ilvl w:val="1"/>
          <w:numId w:val="4"/>
        </w:numPr>
        <w:rPr>
          <w:b/>
        </w:rPr>
      </w:pPr>
      <w:r w:rsidRPr="004B569B">
        <w:rPr>
          <w:b/>
        </w:rPr>
        <w:t xml:space="preserve">Self 189Hz (Cosys PFC42) : </w:t>
      </w:r>
      <w:r w:rsidRPr="004B569B">
        <w:rPr>
          <w:b/>
          <w:color w:val="FF0000"/>
        </w:rPr>
        <w:t xml:space="preserve">430V </w:t>
      </w:r>
      <w:r w:rsidRPr="004B569B">
        <w:rPr>
          <w:b/>
        </w:rPr>
        <w:t xml:space="preserve">aux bornes des condensateurs </w:t>
      </w:r>
    </w:p>
    <w:p w:rsidR="00AF7A27" w:rsidRPr="004B569B" w:rsidRDefault="00AF7A27" w:rsidP="005D63CA">
      <w:pPr>
        <w:pStyle w:val="Paragraphedeliste"/>
        <w:numPr>
          <w:ilvl w:val="1"/>
          <w:numId w:val="4"/>
        </w:numPr>
        <w:rPr>
          <w:b/>
        </w:rPr>
      </w:pPr>
      <w:r w:rsidRPr="004B569B">
        <w:rPr>
          <w:b/>
        </w:rPr>
        <w:t xml:space="preserve">Self 134Hz (Cosys PFC43) : </w:t>
      </w:r>
      <w:r w:rsidRPr="004B569B">
        <w:rPr>
          <w:b/>
          <w:color w:val="FF0000"/>
        </w:rPr>
        <w:t xml:space="preserve">465V </w:t>
      </w:r>
      <w:r w:rsidRPr="004B569B">
        <w:rPr>
          <w:b/>
        </w:rPr>
        <w:t xml:space="preserve">aux bornes des condensateurs </w:t>
      </w:r>
    </w:p>
    <w:p w:rsidR="00AF7A27" w:rsidRPr="004B569B" w:rsidRDefault="00AF7A27" w:rsidP="005D63CA">
      <w:pPr>
        <w:pStyle w:val="Paragraphedeliste"/>
        <w:numPr>
          <w:ilvl w:val="1"/>
          <w:numId w:val="4"/>
        </w:numPr>
        <w:rPr>
          <w:b/>
        </w:rPr>
      </w:pPr>
      <w:r w:rsidRPr="004B569B">
        <w:rPr>
          <w:b/>
        </w:rPr>
        <w:t xml:space="preserve">Self 210Hz (Cosys PFC44) : </w:t>
      </w:r>
      <w:r w:rsidRPr="004B569B">
        <w:rPr>
          <w:b/>
          <w:color w:val="FF0000"/>
        </w:rPr>
        <w:t xml:space="preserve">424V </w:t>
      </w:r>
      <w:r w:rsidRPr="004B569B">
        <w:rPr>
          <w:b/>
        </w:rPr>
        <w:t xml:space="preserve">aux bornes des condensateurs </w:t>
      </w:r>
    </w:p>
    <w:p w:rsidR="00AF7A27" w:rsidRPr="00537B14" w:rsidRDefault="00AF7A27" w:rsidP="00AF7A27"/>
    <w:p w:rsidR="00AF7A27" w:rsidRDefault="00AF7A27" w:rsidP="005D63CA">
      <w:pPr>
        <w:pStyle w:val="Paragraphedeliste"/>
        <w:numPr>
          <w:ilvl w:val="0"/>
          <w:numId w:val="9"/>
        </w:numPr>
        <w:rPr>
          <w:b/>
          <w:bCs/>
          <w:sz w:val="24"/>
          <w:u w:val="single"/>
        </w:rPr>
      </w:pPr>
      <w:r w:rsidRPr="004B569B">
        <w:rPr>
          <w:b/>
          <w:bCs/>
          <w:sz w:val="24"/>
          <w:u w:val="single"/>
        </w:rPr>
        <w:t>Conclusions :</w:t>
      </w:r>
    </w:p>
    <w:p w:rsidR="004B569B" w:rsidRPr="004B569B" w:rsidRDefault="004B569B" w:rsidP="004B569B">
      <w:pPr>
        <w:pStyle w:val="Paragraphedeliste"/>
        <w:ind w:left="360"/>
        <w:rPr>
          <w:b/>
          <w:bCs/>
          <w:sz w:val="24"/>
          <w:u w:val="single"/>
        </w:rPr>
      </w:pPr>
    </w:p>
    <w:p w:rsidR="00AF7A27" w:rsidRPr="004B569B" w:rsidRDefault="00AF7A27" w:rsidP="00AF7A27">
      <w:pPr>
        <w:rPr>
          <w:rFonts w:ascii="Calibri" w:hAnsi="Calibri" w:cs="Calibri"/>
          <w:b/>
          <w:color w:val="00B050"/>
          <w:sz w:val="22"/>
          <w:szCs w:val="22"/>
        </w:rPr>
      </w:pPr>
      <w:r w:rsidRPr="004B569B">
        <w:rPr>
          <w:rFonts w:ascii="Calibri" w:hAnsi="Calibri" w:cs="Calibri"/>
          <w:b/>
          <w:color w:val="00B050"/>
          <w:sz w:val="22"/>
          <w:szCs w:val="22"/>
        </w:rPr>
        <w:t>L’évaluation de la performance des condensateurs ne se réalise pas sur la tension nominale, mais sur :</w:t>
      </w:r>
    </w:p>
    <w:p w:rsidR="00AF7A27" w:rsidRDefault="00AF7A27" w:rsidP="005D63CA">
      <w:pPr>
        <w:pStyle w:val="Paragraphedeliste"/>
        <w:numPr>
          <w:ilvl w:val="0"/>
          <w:numId w:val="6"/>
        </w:numPr>
        <w:rPr>
          <w:b/>
          <w:color w:val="00B050"/>
        </w:rPr>
      </w:pPr>
      <w:r>
        <w:rPr>
          <w:b/>
          <w:color w:val="00B050"/>
        </w:rPr>
        <w:t xml:space="preserve">La comparaison des tenues en surcharges et en température </w:t>
      </w:r>
    </w:p>
    <w:p w:rsidR="00AF7A27" w:rsidRDefault="00AF7A27" w:rsidP="005D63CA">
      <w:pPr>
        <w:pStyle w:val="Paragraphedeliste"/>
        <w:numPr>
          <w:ilvl w:val="0"/>
          <w:numId w:val="6"/>
        </w:numPr>
        <w:rPr>
          <w:b/>
          <w:color w:val="00B050"/>
        </w:rPr>
      </w:pPr>
      <w:r>
        <w:rPr>
          <w:b/>
          <w:color w:val="00B050"/>
        </w:rPr>
        <w:t xml:space="preserve">La comparaison des tensions </w:t>
      </w:r>
      <w:r w:rsidRPr="00501E68">
        <w:rPr>
          <w:b/>
          <w:bCs/>
          <w:color w:val="FF0000"/>
        </w:rPr>
        <w:t>maximales</w:t>
      </w:r>
      <w:r w:rsidRPr="00501E68">
        <w:rPr>
          <w:b/>
          <w:color w:val="FF0000"/>
        </w:rPr>
        <w:t xml:space="preserve"> </w:t>
      </w:r>
      <w:r>
        <w:rPr>
          <w:b/>
          <w:color w:val="00B050"/>
        </w:rPr>
        <w:t xml:space="preserve">admissibles </w:t>
      </w:r>
      <w:r>
        <w:rPr>
          <w:b/>
          <w:bCs/>
          <w:color w:val="00B050"/>
          <w:u w:val="single"/>
        </w:rPr>
        <w:t>en permanence</w:t>
      </w:r>
      <w:r>
        <w:rPr>
          <w:b/>
          <w:color w:val="00B050"/>
        </w:rPr>
        <w:t>, pour s’assurer d’une tenue aux surtension du réseau</w:t>
      </w:r>
    </w:p>
    <w:p w:rsidR="00AF7A27" w:rsidRDefault="00AF7A27" w:rsidP="005D63CA">
      <w:pPr>
        <w:pStyle w:val="Paragraphedeliste"/>
        <w:numPr>
          <w:ilvl w:val="0"/>
          <w:numId w:val="6"/>
        </w:numPr>
        <w:rPr>
          <w:b/>
          <w:color w:val="00B050"/>
        </w:rPr>
      </w:pPr>
      <w:r>
        <w:rPr>
          <w:b/>
          <w:color w:val="00B050"/>
        </w:rPr>
        <w:t>La comparaison des surtensions transitoires admissibles, pour s’assurer d’une tenue aux surtensions de l’installation. Ce sont dans la majorité des cas les valeurs de la norme des condensateurs, l’IEC 60831</w:t>
      </w:r>
    </w:p>
    <w:p w:rsidR="00AF7A27" w:rsidRDefault="00AF7A27" w:rsidP="005D63CA">
      <w:pPr>
        <w:pStyle w:val="Paragraphedeliste"/>
        <w:numPr>
          <w:ilvl w:val="0"/>
          <w:numId w:val="6"/>
        </w:numPr>
        <w:rPr>
          <w:b/>
          <w:color w:val="00B050"/>
        </w:rPr>
      </w:pPr>
      <w:r>
        <w:rPr>
          <w:b/>
          <w:color w:val="00B050"/>
        </w:rPr>
        <w:t>S’assurer de la tenue aux surtensions due à la mise en série de self</w:t>
      </w:r>
    </w:p>
    <w:p w:rsidR="00537B14" w:rsidRDefault="00537B14">
      <w:r>
        <w:br w:type="page"/>
      </w:r>
    </w:p>
    <w:p w:rsidR="00AF7A27" w:rsidRPr="004B569B" w:rsidRDefault="00AF7A27" w:rsidP="00AF7A27">
      <w:pPr>
        <w:rPr>
          <w:rFonts w:ascii="Calibri" w:hAnsi="Calibri" w:cs="Calibri"/>
          <w:sz w:val="22"/>
          <w:szCs w:val="22"/>
        </w:rPr>
      </w:pPr>
      <w:r w:rsidRPr="004B569B">
        <w:rPr>
          <w:rFonts w:ascii="Calibri" w:hAnsi="Calibri" w:cs="Calibri"/>
          <w:sz w:val="22"/>
          <w:szCs w:val="22"/>
        </w:rPr>
        <w:lastRenderedPageBreak/>
        <w:t>Ces valeurs pour les condensateurs standards Socomec sont :</w:t>
      </w:r>
    </w:p>
    <w:tbl>
      <w:tblPr>
        <w:tblW w:w="0" w:type="auto"/>
        <w:tblCellMar>
          <w:left w:w="0" w:type="dxa"/>
          <w:right w:w="0" w:type="dxa"/>
        </w:tblCellMar>
        <w:tblLook w:val="04A0" w:firstRow="1" w:lastRow="0" w:firstColumn="1" w:lastColumn="0" w:noHBand="0" w:noVBand="1"/>
      </w:tblPr>
      <w:tblGrid>
        <w:gridCol w:w="2817"/>
        <w:gridCol w:w="1558"/>
        <w:gridCol w:w="1470"/>
        <w:gridCol w:w="1470"/>
        <w:gridCol w:w="1470"/>
        <w:gridCol w:w="1570"/>
      </w:tblGrid>
      <w:tr w:rsidR="00AF7A27" w:rsidRPr="00410EDC" w:rsidTr="00537B14">
        <w:trPr>
          <w:trHeight w:val="262"/>
        </w:trPr>
        <w:tc>
          <w:tcPr>
            <w:tcW w:w="2817"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Critères condensateurs</w:t>
            </w:r>
          </w:p>
        </w:tc>
        <w:tc>
          <w:tcPr>
            <w:tcW w:w="1558"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rsidR="00AF7A27" w:rsidRPr="00410EDC" w:rsidRDefault="00AF7A27" w:rsidP="00891C0F">
            <w:pPr>
              <w:spacing w:line="240" w:lineRule="auto"/>
              <w:jc w:val="center"/>
              <w:rPr>
                <w:rFonts w:ascii="Calibri" w:hAnsi="Calibri" w:cs="Calibri"/>
                <w:b/>
                <w:bCs/>
                <w:color w:val="FFFFFF"/>
                <w:sz w:val="20"/>
              </w:rPr>
            </w:pPr>
            <w:r w:rsidRPr="00410EDC">
              <w:rPr>
                <w:rFonts w:ascii="Calibri" w:hAnsi="Calibri" w:cs="Calibri"/>
                <w:b/>
                <w:bCs/>
                <w:color w:val="FFFFFF"/>
                <w:sz w:val="20"/>
              </w:rPr>
              <w:t>PFC40</w:t>
            </w:r>
          </w:p>
        </w:tc>
        <w:tc>
          <w:tcPr>
            <w:tcW w:w="147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rsidR="00AF7A27" w:rsidRPr="00410EDC" w:rsidRDefault="00AF7A27" w:rsidP="00891C0F">
            <w:pPr>
              <w:spacing w:line="240" w:lineRule="auto"/>
              <w:jc w:val="center"/>
              <w:rPr>
                <w:rFonts w:ascii="Calibri" w:hAnsi="Calibri" w:cs="Calibri"/>
                <w:b/>
                <w:bCs/>
                <w:color w:val="FFFFFF"/>
                <w:sz w:val="20"/>
              </w:rPr>
            </w:pPr>
            <w:r w:rsidRPr="00410EDC">
              <w:rPr>
                <w:rFonts w:ascii="Calibri" w:hAnsi="Calibri" w:cs="Calibri"/>
                <w:b/>
                <w:bCs/>
                <w:color w:val="FFFFFF"/>
                <w:sz w:val="20"/>
              </w:rPr>
              <w:t>PFC41</w:t>
            </w:r>
          </w:p>
        </w:tc>
        <w:tc>
          <w:tcPr>
            <w:tcW w:w="147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rsidR="00AF7A27" w:rsidRPr="00410EDC" w:rsidRDefault="00AF7A27" w:rsidP="00891C0F">
            <w:pPr>
              <w:spacing w:line="240" w:lineRule="auto"/>
              <w:jc w:val="center"/>
              <w:rPr>
                <w:rFonts w:ascii="Calibri" w:hAnsi="Calibri" w:cs="Calibri"/>
                <w:b/>
                <w:bCs/>
                <w:color w:val="FFFFFF"/>
                <w:sz w:val="20"/>
              </w:rPr>
            </w:pPr>
            <w:r w:rsidRPr="00410EDC">
              <w:rPr>
                <w:rFonts w:ascii="Calibri" w:hAnsi="Calibri" w:cs="Calibri"/>
                <w:b/>
                <w:bCs/>
                <w:color w:val="FFFFFF"/>
                <w:sz w:val="20"/>
              </w:rPr>
              <w:t>PFC42</w:t>
            </w:r>
          </w:p>
        </w:tc>
        <w:tc>
          <w:tcPr>
            <w:tcW w:w="147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rsidR="00AF7A27" w:rsidRPr="00410EDC" w:rsidRDefault="00AF7A27" w:rsidP="00891C0F">
            <w:pPr>
              <w:spacing w:line="240" w:lineRule="auto"/>
              <w:jc w:val="center"/>
              <w:rPr>
                <w:rFonts w:ascii="Calibri" w:hAnsi="Calibri" w:cs="Calibri"/>
                <w:b/>
                <w:bCs/>
                <w:color w:val="FFFFFF"/>
                <w:sz w:val="20"/>
              </w:rPr>
            </w:pPr>
            <w:r w:rsidRPr="00410EDC">
              <w:rPr>
                <w:rFonts w:ascii="Calibri" w:hAnsi="Calibri" w:cs="Calibri"/>
                <w:b/>
                <w:bCs/>
                <w:color w:val="FFFFFF"/>
                <w:sz w:val="20"/>
              </w:rPr>
              <w:t>PFC43</w:t>
            </w:r>
          </w:p>
        </w:tc>
        <w:tc>
          <w:tcPr>
            <w:tcW w:w="1570" w:type="dxa"/>
            <w:tcBorders>
              <w:top w:val="single" w:sz="8" w:space="0" w:color="FFFFFF"/>
              <w:left w:val="nil"/>
              <w:bottom w:val="single" w:sz="8" w:space="0" w:color="FFFFFF"/>
              <w:right w:val="single" w:sz="8" w:space="0" w:color="FFFFFF"/>
            </w:tcBorders>
            <w:shd w:val="clear" w:color="auto" w:fill="4472C4"/>
            <w:tcMar>
              <w:top w:w="0" w:type="dxa"/>
              <w:left w:w="108" w:type="dxa"/>
              <w:bottom w:w="0" w:type="dxa"/>
              <w:right w:w="108" w:type="dxa"/>
            </w:tcMar>
            <w:hideMark/>
          </w:tcPr>
          <w:p w:rsidR="00AF7A27" w:rsidRPr="00410EDC" w:rsidRDefault="00AF7A27" w:rsidP="00891C0F">
            <w:pPr>
              <w:spacing w:line="240" w:lineRule="auto"/>
              <w:jc w:val="center"/>
              <w:rPr>
                <w:rFonts w:ascii="Calibri" w:hAnsi="Calibri" w:cs="Calibri"/>
                <w:b/>
                <w:bCs/>
                <w:color w:val="FFFFFF"/>
                <w:sz w:val="20"/>
              </w:rPr>
            </w:pPr>
            <w:r w:rsidRPr="00410EDC">
              <w:rPr>
                <w:rFonts w:ascii="Calibri" w:hAnsi="Calibri" w:cs="Calibri"/>
                <w:b/>
                <w:bCs/>
                <w:color w:val="FFFFFF"/>
                <w:sz w:val="20"/>
              </w:rPr>
              <w:t>PFC44</w:t>
            </w:r>
          </w:p>
        </w:tc>
      </w:tr>
      <w:tr w:rsidR="00AF7A27" w:rsidRPr="00410EDC" w:rsidTr="004B569B">
        <w:trPr>
          <w:trHeight w:val="262"/>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Type de condensateurs</w:t>
            </w:r>
          </w:p>
        </w:tc>
        <w:tc>
          <w:tcPr>
            <w:tcW w:w="1558"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b/>
                <w:bCs/>
                <w:color w:val="1F497D"/>
                <w:sz w:val="20"/>
              </w:rPr>
            </w:pPr>
            <w:r w:rsidRPr="00410EDC">
              <w:rPr>
                <w:rFonts w:ascii="Calibri" w:hAnsi="Calibri" w:cs="Calibri"/>
                <w:b/>
                <w:bCs/>
                <w:color w:val="1F497D"/>
                <w:sz w:val="20"/>
              </w:rPr>
              <w:t>Renforcés</w:t>
            </w:r>
          </w:p>
        </w:tc>
        <w:tc>
          <w:tcPr>
            <w:tcW w:w="5980" w:type="dxa"/>
            <w:gridSpan w:val="4"/>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b/>
                <w:bCs/>
                <w:color w:val="1F497D"/>
                <w:sz w:val="20"/>
              </w:rPr>
            </w:pPr>
            <w:r w:rsidRPr="00410EDC">
              <w:rPr>
                <w:rFonts w:ascii="Calibri" w:hAnsi="Calibri" w:cs="Calibri"/>
                <w:b/>
                <w:bCs/>
                <w:color w:val="1F497D"/>
                <w:sz w:val="20"/>
              </w:rPr>
              <w:t>Hautes performances</w:t>
            </w:r>
          </w:p>
        </w:tc>
      </w:tr>
      <w:tr w:rsidR="00AF7A27" w:rsidRPr="00410EDC" w:rsidTr="004B569B">
        <w:trPr>
          <w:trHeight w:val="262"/>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 xml:space="preserve">Tension nominale </w:t>
            </w:r>
          </w:p>
        </w:tc>
        <w:tc>
          <w:tcPr>
            <w:tcW w:w="1558"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400V</w:t>
            </w:r>
          </w:p>
        </w:tc>
        <w:tc>
          <w:tcPr>
            <w:tcW w:w="14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400V</w:t>
            </w:r>
          </w:p>
        </w:tc>
        <w:tc>
          <w:tcPr>
            <w:tcW w:w="14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400V</w:t>
            </w:r>
          </w:p>
        </w:tc>
        <w:tc>
          <w:tcPr>
            <w:tcW w:w="14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440V</w:t>
            </w:r>
          </w:p>
        </w:tc>
        <w:tc>
          <w:tcPr>
            <w:tcW w:w="15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400V</w:t>
            </w:r>
          </w:p>
        </w:tc>
      </w:tr>
      <w:tr w:rsidR="00AF7A27" w:rsidRPr="00410EDC" w:rsidTr="004B569B">
        <w:trPr>
          <w:trHeight w:val="262"/>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 xml:space="preserve">Surtension permanente </w:t>
            </w:r>
          </w:p>
        </w:tc>
        <w:tc>
          <w:tcPr>
            <w:tcW w:w="1558"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b/>
                <w:bCs/>
                <w:color w:val="1F497D"/>
                <w:sz w:val="20"/>
              </w:rPr>
            </w:pPr>
            <w:r w:rsidRPr="00410EDC">
              <w:rPr>
                <w:rFonts w:ascii="Calibri" w:hAnsi="Calibri" w:cs="Calibri"/>
                <w:b/>
                <w:bCs/>
                <w:color w:val="1F497D"/>
                <w:sz w:val="20"/>
              </w:rPr>
              <w:t>400V</w:t>
            </w:r>
          </w:p>
        </w:tc>
        <w:tc>
          <w:tcPr>
            <w:tcW w:w="147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b/>
                <w:bCs/>
                <w:color w:val="1F497D"/>
                <w:sz w:val="20"/>
              </w:rPr>
            </w:pPr>
            <w:r w:rsidRPr="00410EDC">
              <w:rPr>
                <w:rFonts w:ascii="Calibri" w:hAnsi="Calibri" w:cs="Calibri"/>
                <w:b/>
                <w:bCs/>
                <w:color w:val="1F497D"/>
                <w:sz w:val="20"/>
              </w:rPr>
              <w:t>440V</w:t>
            </w:r>
          </w:p>
        </w:tc>
        <w:tc>
          <w:tcPr>
            <w:tcW w:w="147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b/>
                <w:bCs/>
                <w:color w:val="1F497D"/>
                <w:sz w:val="20"/>
              </w:rPr>
            </w:pPr>
            <w:r w:rsidRPr="00410EDC">
              <w:rPr>
                <w:rFonts w:ascii="Calibri" w:hAnsi="Calibri" w:cs="Calibri"/>
                <w:b/>
                <w:bCs/>
                <w:color w:val="1F497D"/>
                <w:sz w:val="20"/>
              </w:rPr>
              <w:t>440V</w:t>
            </w:r>
          </w:p>
        </w:tc>
        <w:tc>
          <w:tcPr>
            <w:tcW w:w="147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b/>
                <w:bCs/>
                <w:color w:val="1F497D"/>
                <w:sz w:val="20"/>
              </w:rPr>
            </w:pPr>
            <w:r w:rsidRPr="00410EDC">
              <w:rPr>
                <w:rFonts w:ascii="Calibri" w:hAnsi="Calibri" w:cs="Calibri"/>
                <w:b/>
                <w:bCs/>
                <w:color w:val="1F497D"/>
                <w:sz w:val="20"/>
              </w:rPr>
              <w:t>480V</w:t>
            </w:r>
          </w:p>
        </w:tc>
        <w:tc>
          <w:tcPr>
            <w:tcW w:w="157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b/>
                <w:bCs/>
                <w:color w:val="1F497D"/>
                <w:sz w:val="20"/>
              </w:rPr>
            </w:pPr>
            <w:r w:rsidRPr="00410EDC">
              <w:rPr>
                <w:rFonts w:ascii="Calibri" w:hAnsi="Calibri" w:cs="Calibri"/>
                <w:b/>
                <w:bCs/>
                <w:color w:val="1F497D"/>
                <w:sz w:val="20"/>
              </w:rPr>
              <w:t>440V</w:t>
            </w:r>
          </w:p>
        </w:tc>
      </w:tr>
      <w:tr w:rsidR="00AF7A27" w:rsidRPr="005A6FA8" w:rsidTr="004B569B">
        <w:trPr>
          <w:trHeight w:val="1304"/>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 xml:space="preserve">Surtension transitoire </w:t>
            </w:r>
          </w:p>
        </w:tc>
        <w:tc>
          <w:tcPr>
            <w:tcW w:w="1558"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440V / 8h</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460V / 30min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480V / 5min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520V / 1min</w:t>
            </w:r>
          </w:p>
        </w:tc>
        <w:tc>
          <w:tcPr>
            <w:tcW w:w="14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484V / 8h</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506V / 30min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528V / 5min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572V / 1min</w:t>
            </w:r>
          </w:p>
        </w:tc>
        <w:tc>
          <w:tcPr>
            <w:tcW w:w="14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484V / 8h</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506V / 30min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528V / 5min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572V / 1min</w:t>
            </w:r>
          </w:p>
        </w:tc>
        <w:tc>
          <w:tcPr>
            <w:tcW w:w="14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528V / 8h</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552V / 30min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576V / 5min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624V / 1min</w:t>
            </w:r>
          </w:p>
        </w:tc>
        <w:tc>
          <w:tcPr>
            <w:tcW w:w="157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484V / 8h</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506V / 30min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528V / 5min</w:t>
            </w:r>
          </w:p>
          <w:p w:rsidR="00AF7A27" w:rsidRPr="007B6A45" w:rsidRDefault="00AF7A27" w:rsidP="00891C0F">
            <w:pPr>
              <w:spacing w:line="240" w:lineRule="auto"/>
              <w:jc w:val="center"/>
              <w:rPr>
                <w:rFonts w:ascii="Calibri" w:hAnsi="Calibri" w:cs="Calibri"/>
                <w:b/>
                <w:bCs/>
                <w:color w:val="1F497D"/>
                <w:sz w:val="20"/>
                <w:lang w:val="de-DE"/>
              </w:rPr>
            </w:pPr>
            <w:r w:rsidRPr="007B6A45">
              <w:rPr>
                <w:rFonts w:ascii="Calibri" w:hAnsi="Calibri" w:cs="Calibri"/>
                <w:b/>
                <w:bCs/>
                <w:color w:val="1F497D"/>
                <w:sz w:val="20"/>
                <w:lang w:val="de-DE"/>
              </w:rPr>
              <w:t>572V / 1min</w:t>
            </w:r>
          </w:p>
        </w:tc>
      </w:tr>
      <w:tr w:rsidR="00AF7A27" w:rsidRPr="00410EDC" w:rsidTr="004B569B">
        <w:trPr>
          <w:trHeight w:val="262"/>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 xml:space="preserve">Surcharge permanente </w:t>
            </w:r>
          </w:p>
        </w:tc>
        <w:tc>
          <w:tcPr>
            <w:tcW w:w="1558"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1,5.In</w:t>
            </w:r>
          </w:p>
        </w:tc>
        <w:tc>
          <w:tcPr>
            <w:tcW w:w="5980" w:type="dxa"/>
            <w:gridSpan w:val="4"/>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2.In</w:t>
            </w:r>
          </w:p>
        </w:tc>
      </w:tr>
      <w:tr w:rsidR="00AF7A27" w:rsidRPr="00410EDC" w:rsidTr="004B569B">
        <w:trPr>
          <w:trHeight w:val="262"/>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 xml:space="preserve">Température permanente </w:t>
            </w:r>
          </w:p>
        </w:tc>
        <w:tc>
          <w:tcPr>
            <w:tcW w:w="1558"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55°C</w:t>
            </w:r>
          </w:p>
        </w:tc>
        <w:tc>
          <w:tcPr>
            <w:tcW w:w="5980" w:type="dxa"/>
            <w:gridSpan w:val="4"/>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60°C</w:t>
            </w:r>
          </w:p>
        </w:tc>
      </w:tr>
      <w:tr w:rsidR="00AF7A27" w:rsidRPr="00410EDC" w:rsidTr="004B569B">
        <w:trPr>
          <w:trHeight w:val="262"/>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Durée de vie</w:t>
            </w:r>
          </w:p>
        </w:tc>
        <w:tc>
          <w:tcPr>
            <w:tcW w:w="1558"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100 000h</w:t>
            </w:r>
          </w:p>
        </w:tc>
        <w:tc>
          <w:tcPr>
            <w:tcW w:w="5980" w:type="dxa"/>
            <w:gridSpan w:val="4"/>
            <w:tcBorders>
              <w:top w:val="nil"/>
              <w:left w:val="nil"/>
              <w:bottom w:val="single" w:sz="8" w:space="0" w:color="FFFFFF"/>
              <w:right w:val="single" w:sz="8" w:space="0" w:color="FFFFFF"/>
            </w:tcBorders>
            <w:shd w:val="clear" w:color="auto" w:fill="B4C6E7"/>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130 000h</w:t>
            </w:r>
          </w:p>
        </w:tc>
      </w:tr>
      <w:tr w:rsidR="00AF7A27" w:rsidRPr="00410EDC" w:rsidTr="006A6007">
        <w:trPr>
          <w:trHeight w:val="227"/>
        </w:trPr>
        <w:tc>
          <w:tcPr>
            <w:tcW w:w="2817"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vAlign w:val="center"/>
            <w:hideMark/>
          </w:tcPr>
          <w:p w:rsidR="00AF7A27" w:rsidRPr="00410EDC" w:rsidRDefault="00AF7A27" w:rsidP="00891C0F">
            <w:pPr>
              <w:spacing w:line="240" w:lineRule="auto"/>
              <w:rPr>
                <w:rFonts w:ascii="Calibri" w:hAnsi="Calibri" w:cs="Calibri"/>
                <w:b/>
                <w:bCs/>
                <w:color w:val="FFFFFF"/>
                <w:sz w:val="20"/>
              </w:rPr>
            </w:pPr>
            <w:r w:rsidRPr="00410EDC">
              <w:rPr>
                <w:rFonts w:ascii="Calibri" w:hAnsi="Calibri" w:cs="Calibri"/>
                <w:b/>
                <w:bCs/>
                <w:color w:val="FFFFFF"/>
                <w:sz w:val="20"/>
              </w:rPr>
              <w:t>Nombre d’opérations par an</w:t>
            </w:r>
          </w:p>
        </w:tc>
        <w:tc>
          <w:tcPr>
            <w:tcW w:w="1558"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20 000</w:t>
            </w:r>
          </w:p>
        </w:tc>
        <w:tc>
          <w:tcPr>
            <w:tcW w:w="5980" w:type="dxa"/>
            <w:gridSpan w:val="4"/>
            <w:tcBorders>
              <w:top w:val="nil"/>
              <w:left w:val="nil"/>
              <w:bottom w:val="single" w:sz="8" w:space="0" w:color="FFFFFF"/>
              <w:right w:val="single" w:sz="8" w:space="0" w:color="FFFFFF"/>
            </w:tcBorders>
            <w:shd w:val="clear" w:color="auto" w:fill="D9E2F3"/>
            <w:tcMar>
              <w:top w:w="0" w:type="dxa"/>
              <w:left w:w="108" w:type="dxa"/>
              <w:bottom w:w="0" w:type="dxa"/>
              <w:right w:w="108" w:type="dxa"/>
            </w:tcMar>
            <w:vAlign w:val="center"/>
            <w:hideMark/>
          </w:tcPr>
          <w:p w:rsidR="00AF7A27" w:rsidRPr="00410EDC" w:rsidRDefault="00AF7A27" w:rsidP="00891C0F">
            <w:pPr>
              <w:spacing w:line="240" w:lineRule="auto"/>
              <w:jc w:val="center"/>
              <w:rPr>
                <w:rFonts w:ascii="Calibri" w:hAnsi="Calibri" w:cs="Calibri"/>
                <w:color w:val="1F497D"/>
                <w:sz w:val="20"/>
              </w:rPr>
            </w:pPr>
            <w:r w:rsidRPr="00410EDC">
              <w:rPr>
                <w:rFonts w:ascii="Calibri" w:hAnsi="Calibri" w:cs="Calibri"/>
                <w:color w:val="1F497D"/>
                <w:sz w:val="20"/>
              </w:rPr>
              <w:t>40 000</w:t>
            </w:r>
          </w:p>
        </w:tc>
      </w:tr>
    </w:tbl>
    <w:p w:rsidR="00891C0F" w:rsidRPr="00891C0F" w:rsidRDefault="00891C0F" w:rsidP="00AF7A27">
      <w:pPr>
        <w:rPr>
          <w:rFonts w:ascii="Calibri" w:hAnsi="Calibri" w:cs="Calibri"/>
          <w:sz w:val="4"/>
          <w:szCs w:val="22"/>
        </w:rPr>
      </w:pPr>
    </w:p>
    <w:p w:rsidR="00AF7A27" w:rsidRPr="004B569B" w:rsidRDefault="00537B14" w:rsidP="00AF7A27">
      <w:pPr>
        <w:rPr>
          <w:rFonts w:ascii="Calibri" w:hAnsi="Calibri" w:cs="Calibri"/>
          <w:sz w:val="22"/>
          <w:szCs w:val="22"/>
        </w:rPr>
      </w:pPr>
      <w:r w:rsidRPr="004B569B">
        <w:rPr>
          <w:rFonts w:ascii="Calibri" w:hAnsi="Calibri" w:cs="Calibri"/>
          <w:sz w:val="22"/>
          <w:szCs w:val="22"/>
        </w:rPr>
        <w:t xml:space="preserve">Ces caractéristiques </w:t>
      </w:r>
      <w:r w:rsidR="00AF7A27" w:rsidRPr="004B569B">
        <w:rPr>
          <w:rFonts w:ascii="Calibri" w:hAnsi="Calibri" w:cs="Calibri"/>
          <w:sz w:val="22"/>
          <w:szCs w:val="22"/>
        </w:rPr>
        <w:t>ont fait leur</w:t>
      </w:r>
      <w:r w:rsidRPr="004B569B">
        <w:rPr>
          <w:rFonts w:ascii="Calibri" w:hAnsi="Calibri" w:cs="Calibri"/>
          <w:sz w:val="22"/>
          <w:szCs w:val="22"/>
        </w:rPr>
        <w:t>s</w:t>
      </w:r>
      <w:r w:rsidR="00AF7A27" w:rsidRPr="004B569B">
        <w:rPr>
          <w:rFonts w:ascii="Calibri" w:hAnsi="Calibri" w:cs="Calibri"/>
          <w:sz w:val="22"/>
          <w:szCs w:val="22"/>
        </w:rPr>
        <w:t xml:space="preserve"> preuves su</w:t>
      </w:r>
      <w:r w:rsidRPr="004B569B">
        <w:rPr>
          <w:rFonts w:ascii="Calibri" w:hAnsi="Calibri" w:cs="Calibri"/>
          <w:sz w:val="22"/>
          <w:szCs w:val="22"/>
        </w:rPr>
        <w:t>r les installations électriques et permette d’assurer un fonctionnement selon les contraintes de surtension p</w:t>
      </w:r>
      <w:r w:rsidR="006A6007">
        <w:rPr>
          <w:rFonts w:ascii="Calibri" w:hAnsi="Calibri" w:cs="Calibri"/>
          <w:sz w:val="22"/>
          <w:szCs w:val="22"/>
        </w:rPr>
        <w:t>récitées (réseau et circuit LC).</w:t>
      </w:r>
    </w:p>
    <w:p w:rsidR="00AF7A27" w:rsidRPr="004B569B" w:rsidRDefault="00AF7A27" w:rsidP="00AF7A27">
      <w:pPr>
        <w:rPr>
          <w:rFonts w:ascii="Calibri" w:hAnsi="Calibri" w:cs="Calibri"/>
          <w:sz w:val="22"/>
          <w:szCs w:val="22"/>
        </w:rPr>
      </w:pPr>
      <w:r w:rsidRPr="004B569B">
        <w:rPr>
          <w:rFonts w:ascii="Calibri" w:hAnsi="Calibri" w:cs="Calibri"/>
          <w:sz w:val="22"/>
          <w:szCs w:val="22"/>
        </w:rPr>
        <w:t xml:space="preserve">Pour des réseaux ayant une tension nominale supérieure, des condensateurs sont disponibles </w:t>
      </w:r>
      <w:r w:rsidR="00537B14" w:rsidRPr="004B569B">
        <w:rPr>
          <w:rFonts w:ascii="Calibri" w:hAnsi="Calibri" w:cs="Calibri"/>
          <w:sz w:val="22"/>
          <w:szCs w:val="22"/>
        </w:rPr>
        <w:t>à la demande en</w:t>
      </w:r>
      <w:r w:rsidRPr="004B569B">
        <w:rPr>
          <w:rFonts w:ascii="Calibri" w:hAnsi="Calibri" w:cs="Calibri"/>
          <w:sz w:val="22"/>
          <w:szCs w:val="22"/>
        </w:rPr>
        <w:t xml:space="preserve"> 525V, 600V, 690V, …</w:t>
      </w:r>
    </w:p>
    <w:p w:rsidR="00FD2514" w:rsidRDefault="00FD2514">
      <w:pPr>
        <w:rPr>
          <w:b/>
          <w:color w:val="0070C0"/>
          <w:sz w:val="36"/>
          <w:szCs w:val="28"/>
          <w:u w:val="single"/>
        </w:rPr>
      </w:pPr>
      <w:r>
        <w:rPr>
          <w:color w:val="0070C0"/>
          <w:sz w:val="36"/>
          <w:u w:val="single"/>
        </w:rPr>
        <w:br w:type="page"/>
      </w:r>
    </w:p>
    <w:p w:rsidR="00B06197" w:rsidRPr="00FD2514" w:rsidRDefault="00FD2514" w:rsidP="00FD2514">
      <w:pPr>
        <w:pStyle w:val="SocoTitre"/>
        <w:rPr>
          <w:color w:val="0070C0"/>
          <w:sz w:val="36"/>
          <w:u w:val="single"/>
        </w:rPr>
      </w:pPr>
      <w:r w:rsidRPr="00FD2514">
        <w:rPr>
          <w:color w:val="0070C0"/>
          <w:sz w:val="36"/>
          <w:u w:val="single"/>
        </w:rPr>
        <w:lastRenderedPageBreak/>
        <w:t>Choix des selfs :</w:t>
      </w:r>
    </w:p>
    <w:p w:rsidR="00FD2514" w:rsidRDefault="00FD2514" w:rsidP="00FD2514">
      <w:pPr>
        <w:pStyle w:val="Paragraphedeliste"/>
        <w:ind w:left="360"/>
        <w:rPr>
          <w:b/>
          <w:bCs/>
          <w:sz w:val="24"/>
          <w:u w:val="single"/>
        </w:rPr>
      </w:pPr>
    </w:p>
    <w:p w:rsidR="00424D3F" w:rsidRDefault="00424D3F" w:rsidP="005D63CA">
      <w:pPr>
        <w:pStyle w:val="Paragraphedeliste"/>
        <w:numPr>
          <w:ilvl w:val="0"/>
          <w:numId w:val="10"/>
        </w:numPr>
        <w:rPr>
          <w:b/>
          <w:bCs/>
          <w:sz w:val="24"/>
          <w:u w:val="single"/>
        </w:rPr>
      </w:pPr>
      <w:r w:rsidRPr="004B569B">
        <w:rPr>
          <w:b/>
          <w:bCs/>
          <w:sz w:val="24"/>
          <w:u w:val="single"/>
        </w:rPr>
        <w:t>Problématiques :</w:t>
      </w:r>
    </w:p>
    <w:p w:rsidR="00891C0F" w:rsidRDefault="00891C0F" w:rsidP="004B569B">
      <w:pPr>
        <w:rPr>
          <w:rFonts w:ascii="Calibri" w:hAnsi="Calibri" w:cs="Calibri"/>
          <w:sz w:val="22"/>
          <w:szCs w:val="22"/>
        </w:rPr>
      </w:pPr>
    </w:p>
    <w:p w:rsidR="004B569B" w:rsidRDefault="00891C0F" w:rsidP="004B569B">
      <w:pPr>
        <w:rPr>
          <w:rFonts w:ascii="Calibri" w:hAnsi="Calibri" w:cs="Calibri"/>
          <w:sz w:val="22"/>
          <w:szCs w:val="22"/>
        </w:rPr>
      </w:pPr>
      <w:r w:rsidRPr="00891C0F">
        <w:rPr>
          <w:rFonts w:ascii="Calibri" w:hAnsi="Calibri" w:cs="Calibri"/>
          <w:noProof/>
          <w:sz w:val="22"/>
          <w:szCs w:val="22"/>
          <w:lang w:eastAsia="fr-FR"/>
        </w:rPr>
        <w:drawing>
          <wp:anchor distT="0" distB="0" distL="114300" distR="114300" simplePos="0" relativeHeight="251658240" behindDoc="1" locked="0" layoutInCell="1" allowOverlap="1">
            <wp:simplePos x="0" y="0"/>
            <wp:positionH relativeFrom="column">
              <wp:posOffset>-1905</wp:posOffset>
            </wp:positionH>
            <wp:positionV relativeFrom="paragraph">
              <wp:posOffset>46355</wp:posOffset>
            </wp:positionV>
            <wp:extent cx="1990090" cy="2903855"/>
            <wp:effectExtent l="0" t="0" r="0" b="0"/>
            <wp:wrapTight wrapText="bothSides">
              <wp:wrapPolygon edited="0">
                <wp:start x="0" y="0"/>
                <wp:lineTo x="0" y="21397"/>
                <wp:lineTo x="21297" y="21397"/>
                <wp:lineTo x="21297"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0090" cy="2903855"/>
                    </a:xfrm>
                    <a:prstGeom prst="rect">
                      <a:avLst/>
                    </a:prstGeom>
                  </pic:spPr>
                </pic:pic>
              </a:graphicData>
            </a:graphic>
            <wp14:sizeRelH relativeFrom="page">
              <wp14:pctWidth>0</wp14:pctWidth>
            </wp14:sizeRelH>
            <wp14:sizeRelV relativeFrom="page">
              <wp14:pctHeight>0</wp14:pctHeight>
            </wp14:sizeRelV>
          </wp:anchor>
        </w:drawing>
      </w:r>
      <w:r w:rsidR="004B569B">
        <w:rPr>
          <w:rFonts w:ascii="Calibri" w:hAnsi="Calibri" w:cs="Calibri"/>
          <w:sz w:val="22"/>
          <w:szCs w:val="22"/>
        </w:rPr>
        <w:t>La mise en série d’une self avec les condensateurs</w:t>
      </w:r>
      <w:r w:rsidR="004B569B" w:rsidRPr="004B569B">
        <w:rPr>
          <w:rFonts w:ascii="Calibri" w:hAnsi="Calibri" w:cs="Calibri"/>
          <w:sz w:val="22"/>
          <w:szCs w:val="22"/>
        </w:rPr>
        <w:t xml:space="preserve"> </w:t>
      </w:r>
      <w:r w:rsidR="004B569B">
        <w:rPr>
          <w:rFonts w:ascii="Calibri" w:hAnsi="Calibri" w:cs="Calibri"/>
          <w:sz w:val="22"/>
          <w:szCs w:val="22"/>
        </w:rPr>
        <w:t>permet de décaler le pic d’impédance, provoqué par le phénomène</w:t>
      </w:r>
      <w:r w:rsidR="004B569B" w:rsidRPr="004B569B">
        <w:rPr>
          <w:rFonts w:ascii="Calibri" w:hAnsi="Calibri" w:cs="Calibri"/>
          <w:sz w:val="22"/>
          <w:szCs w:val="22"/>
        </w:rPr>
        <w:t xml:space="preserve"> de résonnance</w:t>
      </w:r>
      <w:r w:rsidR="004B569B">
        <w:rPr>
          <w:rFonts w:ascii="Calibri" w:hAnsi="Calibri" w:cs="Calibri"/>
          <w:sz w:val="22"/>
          <w:szCs w:val="22"/>
        </w:rPr>
        <w:t>, vers des rangs harmoniques moins pollués</w:t>
      </w:r>
      <w:r w:rsidR="004B569B" w:rsidRPr="004B569B">
        <w:rPr>
          <w:rFonts w:ascii="Calibri" w:hAnsi="Calibri" w:cs="Calibri"/>
          <w:sz w:val="22"/>
          <w:szCs w:val="22"/>
        </w:rPr>
        <w:t>.</w:t>
      </w:r>
      <w:r w:rsidR="004B569B">
        <w:rPr>
          <w:rFonts w:ascii="Calibri" w:hAnsi="Calibri" w:cs="Calibri"/>
          <w:sz w:val="22"/>
          <w:szCs w:val="22"/>
        </w:rPr>
        <w:t xml:space="preserve"> Ainsi, les condensateurs sont préservés </w:t>
      </w:r>
      <w:r w:rsidR="00424D3F">
        <w:rPr>
          <w:rFonts w:ascii="Calibri" w:hAnsi="Calibri" w:cs="Calibri"/>
          <w:sz w:val="22"/>
          <w:szCs w:val="22"/>
        </w:rPr>
        <w:t>des surcharges que provoque ce phénomène.</w:t>
      </w:r>
      <w:r w:rsidR="006A6007">
        <w:rPr>
          <w:rFonts w:ascii="Calibri" w:hAnsi="Calibri" w:cs="Calibri"/>
          <w:sz w:val="22"/>
          <w:szCs w:val="22"/>
        </w:rPr>
        <w:t xml:space="preserve"> L’absence de self en présence de  résonnance entraine une destruction des condensateurs et un risque d’explosion.</w:t>
      </w:r>
    </w:p>
    <w:p w:rsidR="00891C0F" w:rsidRDefault="00891C0F" w:rsidP="004B569B">
      <w:pPr>
        <w:rPr>
          <w:rFonts w:ascii="Calibri" w:hAnsi="Calibri" w:cs="Calibri"/>
          <w:sz w:val="22"/>
          <w:szCs w:val="22"/>
        </w:rPr>
      </w:pPr>
    </w:p>
    <w:p w:rsidR="004B569B" w:rsidRDefault="00424D3F" w:rsidP="004B569B">
      <w:pPr>
        <w:rPr>
          <w:rFonts w:ascii="Calibri" w:hAnsi="Calibri" w:cs="Calibri"/>
          <w:sz w:val="22"/>
          <w:szCs w:val="22"/>
        </w:rPr>
      </w:pPr>
      <w:r>
        <w:rPr>
          <w:rFonts w:ascii="Calibri" w:hAnsi="Calibri" w:cs="Calibri"/>
          <w:sz w:val="22"/>
          <w:szCs w:val="22"/>
        </w:rPr>
        <w:t xml:space="preserve">La fréquence d’accord du système de compensation est principalement issue de la valeur de l’inductance de la self.  </w:t>
      </w:r>
    </w:p>
    <w:p w:rsidR="00891C0F" w:rsidRDefault="00891C0F" w:rsidP="004B569B">
      <w:pPr>
        <w:rPr>
          <w:rFonts w:ascii="Calibri" w:hAnsi="Calibri" w:cs="Calibri"/>
          <w:sz w:val="22"/>
          <w:szCs w:val="22"/>
        </w:rPr>
      </w:pPr>
    </w:p>
    <w:p w:rsidR="00891C0F" w:rsidRDefault="006A6007" w:rsidP="004B569B">
      <w:pPr>
        <w:rPr>
          <w:rFonts w:ascii="Calibri" w:hAnsi="Calibri" w:cs="Calibri"/>
          <w:sz w:val="22"/>
          <w:szCs w:val="22"/>
        </w:rPr>
      </w:pPr>
      <w:r>
        <w:rPr>
          <w:rFonts w:ascii="Calibri" w:hAnsi="Calibri" w:cs="Calibri"/>
          <w:sz w:val="22"/>
          <w:szCs w:val="22"/>
        </w:rPr>
        <w:t>Q</w:t>
      </w:r>
      <w:r w:rsidR="00424D3F">
        <w:rPr>
          <w:rFonts w:ascii="Calibri" w:hAnsi="Calibri" w:cs="Calibri"/>
          <w:sz w:val="22"/>
          <w:szCs w:val="22"/>
        </w:rPr>
        <w:t>uelle fréquence choisir pour son installation ?</w:t>
      </w:r>
    </w:p>
    <w:p w:rsidR="00891C0F" w:rsidRDefault="00891C0F" w:rsidP="004B569B">
      <w:pPr>
        <w:rPr>
          <w:rFonts w:ascii="Calibri" w:hAnsi="Calibri" w:cs="Calibri"/>
          <w:i/>
          <w:sz w:val="18"/>
          <w:szCs w:val="22"/>
        </w:rPr>
      </w:pPr>
    </w:p>
    <w:p w:rsidR="004B569B" w:rsidRPr="00891C0F" w:rsidRDefault="004B569B" w:rsidP="004B569B">
      <w:pPr>
        <w:rPr>
          <w:rFonts w:ascii="Calibri" w:hAnsi="Calibri" w:cs="Calibri"/>
          <w:i/>
          <w:sz w:val="18"/>
          <w:szCs w:val="22"/>
        </w:rPr>
      </w:pPr>
      <w:r w:rsidRPr="00891C0F">
        <w:rPr>
          <w:rFonts w:ascii="Calibri" w:hAnsi="Calibri" w:cs="Calibri"/>
          <w:i/>
          <w:sz w:val="18"/>
          <w:szCs w:val="22"/>
        </w:rPr>
        <w:t xml:space="preserve">Attention, il ne s’agit pas de filtrage anti-harmonique actif qui </w:t>
      </w:r>
      <w:r w:rsidR="00424D3F" w:rsidRPr="00891C0F">
        <w:rPr>
          <w:rFonts w:ascii="Calibri" w:hAnsi="Calibri" w:cs="Calibri"/>
          <w:i/>
          <w:sz w:val="18"/>
          <w:szCs w:val="22"/>
        </w:rPr>
        <w:t>neutralise les</w:t>
      </w:r>
      <w:r w:rsidRPr="00891C0F">
        <w:rPr>
          <w:rFonts w:ascii="Calibri" w:hAnsi="Calibri" w:cs="Calibri"/>
          <w:i/>
          <w:sz w:val="18"/>
          <w:szCs w:val="22"/>
        </w:rPr>
        <w:t xml:space="preserve"> harmoniques de l’installation </w:t>
      </w:r>
      <w:r w:rsidR="00424D3F" w:rsidRPr="00891C0F">
        <w:rPr>
          <w:rFonts w:ascii="Calibri" w:hAnsi="Calibri" w:cs="Calibri"/>
          <w:i/>
          <w:sz w:val="18"/>
          <w:szCs w:val="22"/>
        </w:rPr>
        <w:t xml:space="preserve">par électronique de puissance. </w:t>
      </w:r>
    </w:p>
    <w:p w:rsidR="00FD2514" w:rsidRDefault="00FD2514" w:rsidP="00FD2514">
      <w:pPr>
        <w:pStyle w:val="Paragraphedeliste"/>
        <w:ind w:left="360"/>
        <w:rPr>
          <w:b/>
          <w:bCs/>
          <w:sz w:val="24"/>
          <w:u w:val="single"/>
        </w:rPr>
      </w:pPr>
    </w:p>
    <w:p w:rsidR="00424D3F" w:rsidRPr="004B569B" w:rsidRDefault="00424D3F" w:rsidP="005D63CA">
      <w:pPr>
        <w:pStyle w:val="Paragraphedeliste"/>
        <w:numPr>
          <w:ilvl w:val="0"/>
          <w:numId w:val="10"/>
        </w:numPr>
        <w:rPr>
          <w:b/>
          <w:bCs/>
          <w:sz w:val="24"/>
          <w:u w:val="single"/>
        </w:rPr>
      </w:pPr>
      <w:r w:rsidRPr="004B569B">
        <w:rPr>
          <w:b/>
          <w:bCs/>
          <w:sz w:val="24"/>
          <w:u w:val="single"/>
        </w:rPr>
        <w:t>Constats :</w:t>
      </w:r>
    </w:p>
    <w:p w:rsidR="00424D3F" w:rsidRDefault="00424D3F" w:rsidP="004B569B">
      <w:pPr>
        <w:rPr>
          <w:rFonts w:ascii="Calibri" w:hAnsi="Calibri" w:cs="Calibri"/>
          <w:sz w:val="22"/>
          <w:szCs w:val="22"/>
        </w:rPr>
      </w:pPr>
    </w:p>
    <w:p w:rsidR="004B569B" w:rsidRPr="004B569B" w:rsidRDefault="004B569B" w:rsidP="004B569B">
      <w:pPr>
        <w:rPr>
          <w:rFonts w:ascii="Calibri" w:hAnsi="Calibri" w:cs="Calibri"/>
          <w:sz w:val="22"/>
          <w:szCs w:val="22"/>
        </w:rPr>
      </w:pPr>
      <w:r w:rsidRPr="004B569B">
        <w:rPr>
          <w:rFonts w:ascii="Calibri" w:hAnsi="Calibri" w:cs="Calibri"/>
          <w:sz w:val="22"/>
          <w:szCs w:val="22"/>
        </w:rPr>
        <w:t xml:space="preserve">L’effet de résonnance est </w:t>
      </w:r>
      <w:r w:rsidR="00424D3F" w:rsidRPr="004B569B">
        <w:rPr>
          <w:rFonts w:ascii="Calibri" w:hAnsi="Calibri" w:cs="Calibri"/>
          <w:sz w:val="22"/>
          <w:szCs w:val="22"/>
        </w:rPr>
        <w:t>dû</w:t>
      </w:r>
      <w:r w:rsidRPr="004B569B">
        <w:rPr>
          <w:rFonts w:ascii="Calibri" w:hAnsi="Calibri" w:cs="Calibri"/>
          <w:sz w:val="22"/>
          <w:szCs w:val="22"/>
        </w:rPr>
        <w:t xml:space="preserve"> aux harmoniques de l’installation, combiné à l’installation d</w:t>
      </w:r>
      <w:r w:rsidR="00410EDC">
        <w:rPr>
          <w:rFonts w:ascii="Calibri" w:hAnsi="Calibri" w:cs="Calibri"/>
          <w:sz w:val="22"/>
          <w:szCs w:val="22"/>
        </w:rPr>
        <w:t>’une</w:t>
      </w:r>
      <w:r w:rsidRPr="004B569B">
        <w:rPr>
          <w:rFonts w:ascii="Calibri" w:hAnsi="Calibri" w:cs="Calibri"/>
          <w:sz w:val="22"/>
          <w:szCs w:val="22"/>
        </w:rPr>
        <w:t xml:space="preserve"> batterie de condensateurs, créant des surcharges dans les condensateurs et donc leur fin de vie prématurée.</w:t>
      </w:r>
    </w:p>
    <w:p w:rsidR="004B569B" w:rsidRDefault="004B569B" w:rsidP="004B569B">
      <w:pPr>
        <w:rPr>
          <w:rFonts w:ascii="Calibri" w:hAnsi="Calibri" w:cs="Calibri"/>
          <w:sz w:val="22"/>
          <w:szCs w:val="22"/>
        </w:rPr>
      </w:pPr>
      <w:r w:rsidRPr="004B569B">
        <w:rPr>
          <w:rFonts w:ascii="Calibri" w:hAnsi="Calibri" w:cs="Calibri"/>
          <w:sz w:val="22"/>
          <w:szCs w:val="22"/>
        </w:rPr>
        <w:t>Les fréquences de filtration propos</w:t>
      </w:r>
      <w:r w:rsidR="00410EDC">
        <w:rPr>
          <w:rFonts w:ascii="Calibri" w:hAnsi="Calibri" w:cs="Calibri"/>
          <w:sz w:val="22"/>
          <w:szCs w:val="22"/>
        </w:rPr>
        <w:t>é</w:t>
      </w:r>
      <w:r w:rsidRPr="004B569B">
        <w:rPr>
          <w:rFonts w:ascii="Calibri" w:hAnsi="Calibri" w:cs="Calibri"/>
          <w:sz w:val="22"/>
          <w:szCs w:val="22"/>
        </w:rPr>
        <w:t xml:space="preserve"> sont calibrées pour </w:t>
      </w:r>
      <w:r w:rsidR="00410EDC">
        <w:rPr>
          <w:rFonts w:ascii="Calibri" w:hAnsi="Calibri" w:cs="Calibri"/>
          <w:sz w:val="22"/>
          <w:szCs w:val="22"/>
        </w:rPr>
        <w:t xml:space="preserve">principalement </w:t>
      </w:r>
      <w:r w:rsidRPr="004B569B">
        <w:rPr>
          <w:rFonts w:ascii="Calibri" w:hAnsi="Calibri" w:cs="Calibri"/>
          <w:sz w:val="22"/>
          <w:szCs w:val="22"/>
        </w:rPr>
        <w:t>absorber les harmoniques de rang 5, que nous rencontrons dans les applications</w:t>
      </w:r>
      <w:r w:rsidR="00410EDC">
        <w:rPr>
          <w:rFonts w:ascii="Calibri" w:hAnsi="Calibri" w:cs="Calibri"/>
          <w:sz w:val="22"/>
          <w:szCs w:val="22"/>
        </w:rPr>
        <w:t xml:space="preserve"> industrielles</w:t>
      </w:r>
      <w:r w:rsidRPr="004B569B">
        <w:rPr>
          <w:rFonts w:ascii="Calibri" w:hAnsi="Calibri" w:cs="Calibri"/>
          <w:sz w:val="22"/>
          <w:szCs w:val="22"/>
        </w:rPr>
        <w:t>.  </w:t>
      </w:r>
      <w:r w:rsidR="00410EDC">
        <w:rPr>
          <w:rFonts w:ascii="Calibri" w:hAnsi="Calibri" w:cs="Calibri"/>
          <w:sz w:val="22"/>
          <w:szCs w:val="22"/>
        </w:rPr>
        <w:t>D</w:t>
      </w:r>
      <w:r w:rsidRPr="004B569B">
        <w:rPr>
          <w:rFonts w:ascii="Calibri" w:hAnsi="Calibri" w:cs="Calibri"/>
          <w:sz w:val="22"/>
          <w:szCs w:val="22"/>
        </w:rPr>
        <w:t xml:space="preserve">es harmoniques de rang 3 sont également présentes, notamment à </w:t>
      </w:r>
      <w:r w:rsidR="00410EDC" w:rsidRPr="004B569B">
        <w:rPr>
          <w:rFonts w:ascii="Calibri" w:hAnsi="Calibri" w:cs="Calibri"/>
          <w:sz w:val="22"/>
          <w:szCs w:val="22"/>
        </w:rPr>
        <w:t>certains moments</w:t>
      </w:r>
      <w:r w:rsidRPr="004B569B">
        <w:rPr>
          <w:rFonts w:ascii="Calibri" w:hAnsi="Calibri" w:cs="Calibri"/>
          <w:sz w:val="22"/>
          <w:szCs w:val="22"/>
        </w:rPr>
        <w:t xml:space="preserve"> de la journée où les charges actives prédominantes sont alors de type tertiaire (ordinateurs, machines à café, …)</w:t>
      </w:r>
      <w:r w:rsidR="00410EDC">
        <w:rPr>
          <w:rFonts w:ascii="Calibri" w:hAnsi="Calibri" w:cs="Calibri"/>
          <w:sz w:val="22"/>
          <w:szCs w:val="22"/>
        </w:rPr>
        <w:t>.</w:t>
      </w:r>
    </w:p>
    <w:p w:rsidR="00464525" w:rsidRDefault="00464525" w:rsidP="004B569B">
      <w:pPr>
        <w:rPr>
          <w:rFonts w:ascii="Calibri" w:hAnsi="Calibri" w:cs="Calibri"/>
          <w:sz w:val="22"/>
          <w:szCs w:val="22"/>
        </w:rPr>
      </w:pPr>
      <w:r>
        <w:rPr>
          <w:rFonts w:ascii="Calibri" w:hAnsi="Calibri" w:cs="Calibri"/>
          <w:sz w:val="22"/>
          <w:szCs w:val="22"/>
        </w:rPr>
        <w:t xml:space="preserve">Les gestionnaires de réseaux électriques émettent un signal </w:t>
      </w:r>
      <w:r w:rsidRPr="00464525">
        <w:rPr>
          <w:rFonts w:ascii="Calibri" w:hAnsi="Calibri" w:cs="Calibri"/>
          <w:sz w:val="22"/>
          <w:szCs w:val="22"/>
        </w:rPr>
        <w:t xml:space="preserve">qui se propage partout chez ses clients pour donner des ordres de télécommande tarifaires aux différents compteurs installés. Ce signal est </w:t>
      </w:r>
      <w:r>
        <w:rPr>
          <w:rFonts w:ascii="Calibri" w:hAnsi="Calibri" w:cs="Calibri"/>
          <w:sz w:val="22"/>
          <w:szCs w:val="22"/>
        </w:rPr>
        <w:t>appelé TCFM (</w:t>
      </w:r>
      <w:r w:rsidRPr="00464525">
        <w:rPr>
          <w:rFonts w:ascii="Calibri" w:hAnsi="Calibri" w:cs="Calibri"/>
          <w:sz w:val="22"/>
          <w:szCs w:val="22"/>
        </w:rPr>
        <w:t>Télécommande Centralisée à Fréquence Musicale</w:t>
      </w:r>
      <w:r>
        <w:rPr>
          <w:rFonts w:ascii="Calibri" w:hAnsi="Calibri" w:cs="Calibri"/>
          <w:sz w:val="22"/>
          <w:szCs w:val="22"/>
        </w:rPr>
        <w:t xml:space="preserve">). Il est </w:t>
      </w:r>
      <w:r w:rsidRPr="00464525">
        <w:rPr>
          <w:rFonts w:ascii="Calibri" w:hAnsi="Calibri" w:cs="Calibri"/>
          <w:sz w:val="22"/>
          <w:szCs w:val="22"/>
        </w:rPr>
        <w:t xml:space="preserve">également utilisé pour la commande d’éclairage public ou pour permettre d’autres services à sa clientèle. En France, </w:t>
      </w:r>
      <w:r>
        <w:rPr>
          <w:rFonts w:ascii="Calibri" w:hAnsi="Calibri" w:cs="Calibri"/>
          <w:sz w:val="22"/>
          <w:szCs w:val="22"/>
        </w:rPr>
        <w:t>ENEDIS</w:t>
      </w:r>
      <w:r w:rsidRPr="00464525">
        <w:rPr>
          <w:rFonts w:ascii="Calibri" w:hAnsi="Calibri" w:cs="Calibri"/>
          <w:sz w:val="22"/>
          <w:szCs w:val="22"/>
        </w:rPr>
        <w:t xml:space="preserve"> génère sur son réseau HTA (1</w:t>
      </w:r>
      <w:r>
        <w:rPr>
          <w:rFonts w:ascii="Calibri" w:hAnsi="Calibri" w:cs="Calibri"/>
          <w:sz w:val="22"/>
          <w:szCs w:val="22"/>
        </w:rPr>
        <w:t xml:space="preserve"> </w:t>
      </w:r>
      <w:r w:rsidRPr="00464525">
        <w:rPr>
          <w:rFonts w:ascii="Calibri" w:hAnsi="Calibri" w:cs="Calibri"/>
          <w:sz w:val="22"/>
          <w:szCs w:val="22"/>
        </w:rPr>
        <w:t>à 50kV) 50Hz un signal à 175Hz (ou 188Hz)</w:t>
      </w:r>
      <w:r>
        <w:rPr>
          <w:rFonts w:ascii="Calibri" w:hAnsi="Calibri" w:cs="Calibri"/>
          <w:sz w:val="22"/>
          <w:szCs w:val="22"/>
        </w:rPr>
        <w:t>.</w:t>
      </w:r>
      <w:r w:rsidRPr="00464525">
        <w:rPr>
          <w:rFonts w:ascii="Calibri" w:hAnsi="Calibri" w:cs="Calibri"/>
          <w:sz w:val="22"/>
          <w:szCs w:val="22"/>
        </w:rPr>
        <w:t xml:space="preserve"> </w:t>
      </w:r>
      <w:r>
        <w:rPr>
          <w:rFonts w:ascii="Calibri" w:hAnsi="Calibri" w:cs="Calibri"/>
          <w:sz w:val="22"/>
          <w:szCs w:val="22"/>
        </w:rPr>
        <w:t>L’installation d’une batterie de compensation filtrée à 189Hz peut perturber ce signal et entrainer des litiges avec le gestionnaire de réseau. Il convient de prévoir une étude de perturbation de ce signa</w:t>
      </w:r>
      <w:r w:rsidR="00FB616E">
        <w:rPr>
          <w:rFonts w:ascii="Calibri" w:hAnsi="Calibri" w:cs="Calibri"/>
          <w:sz w:val="22"/>
          <w:szCs w:val="22"/>
        </w:rPr>
        <w:t>l</w:t>
      </w:r>
      <w:r>
        <w:rPr>
          <w:rFonts w:ascii="Calibri" w:hAnsi="Calibri" w:cs="Calibri"/>
          <w:sz w:val="22"/>
          <w:szCs w:val="22"/>
        </w:rPr>
        <w:t>, particulièrement pour les armoire</w:t>
      </w:r>
      <w:r w:rsidR="00FB616E">
        <w:rPr>
          <w:rFonts w:ascii="Calibri" w:hAnsi="Calibri" w:cs="Calibri"/>
          <w:sz w:val="22"/>
          <w:szCs w:val="22"/>
        </w:rPr>
        <w:t>s</w:t>
      </w:r>
      <w:r>
        <w:rPr>
          <w:rFonts w:ascii="Calibri" w:hAnsi="Calibri" w:cs="Calibri"/>
          <w:sz w:val="22"/>
          <w:szCs w:val="22"/>
        </w:rPr>
        <w:t xml:space="preserve"> de compensation supérieures à 400kvar.</w:t>
      </w:r>
    </w:p>
    <w:p w:rsidR="00FD2514" w:rsidRDefault="00FD2514">
      <w:pPr>
        <w:rPr>
          <w:rFonts w:ascii="Calibri" w:hAnsi="Calibri" w:cs="Calibri"/>
          <w:b/>
          <w:bCs/>
          <w:szCs w:val="22"/>
          <w:u w:val="single"/>
        </w:rPr>
      </w:pPr>
      <w:r>
        <w:rPr>
          <w:b/>
          <w:bCs/>
          <w:u w:val="single"/>
        </w:rPr>
        <w:br w:type="page"/>
      </w:r>
    </w:p>
    <w:p w:rsidR="00464525" w:rsidRPr="004B569B" w:rsidRDefault="00464525" w:rsidP="005D63CA">
      <w:pPr>
        <w:pStyle w:val="Paragraphedeliste"/>
        <w:numPr>
          <w:ilvl w:val="0"/>
          <w:numId w:val="10"/>
        </w:numPr>
        <w:rPr>
          <w:b/>
          <w:bCs/>
          <w:sz w:val="24"/>
          <w:u w:val="single"/>
        </w:rPr>
      </w:pPr>
      <w:r>
        <w:rPr>
          <w:b/>
          <w:bCs/>
          <w:sz w:val="24"/>
          <w:u w:val="single"/>
        </w:rPr>
        <w:lastRenderedPageBreak/>
        <w:t>Conclusions</w:t>
      </w:r>
      <w:r w:rsidRPr="004B569B">
        <w:rPr>
          <w:b/>
          <w:bCs/>
          <w:sz w:val="24"/>
          <w:u w:val="single"/>
        </w:rPr>
        <w:t> :</w:t>
      </w:r>
    </w:p>
    <w:p w:rsidR="0095313E" w:rsidRDefault="0095313E" w:rsidP="004B569B">
      <w:pPr>
        <w:rPr>
          <w:rFonts w:ascii="Calibri" w:hAnsi="Calibri" w:cs="Calibri"/>
          <w:sz w:val="22"/>
          <w:szCs w:val="22"/>
        </w:rPr>
      </w:pPr>
    </w:p>
    <w:p w:rsidR="004B569B" w:rsidRDefault="00754929" w:rsidP="004B569B">
      <w:pPr>
        <w:rPr>
          <w:rFonts w:ascii="Calibri" w:hAnsi="Calibri" w:cs="Calibri"/>
          <w:sz w:val="22"/>
          <w:szCs w:val="22"/>
        </w:rPr>
      </w:pPr>
      <w:r>
        <w:rPr>
          <w:rFonts w:ascii="Calibri" w:hAnsi="Calibri" w:cs="Calibri"/>
          <w:sz w:val="22"/>
          <w:szCs w:val="22"/>
        </w:rPr>
        <w:t xml:space="preserve">Les différents systèmes PFC automatiques </w:t>
      </w:r>
      <w:r w:rsidR="004B569B" w:rsidRPr="004B569B">
        <w:rPr>
          <w:rFonts w:ascii="Calibri" w:hAnsi="Calibri" w:cs="Calibri"/>
          <w:sz w:val="22"/>
          <w:szCs w:val="22"/>
        </w:rPr>
        <w:t>présente</w:t>
      </w:r>
      <w:r>
        <w:rPr>
          <w:rFonts w:ascii="Calibri" w:hAnsi="Calibri" w:cs="Calibri"/>
          <w:sz w:val="22"/>
          <w:szCs w:val="22"/>
        </w:rPr>
        <w:t>nt</w:t>
      </w:r>
      <w:r w:rsidR="004B569B" w:rsidRPr="004B569B">
        <w:rPr>
          <w:rFonts w:ascii="Calibri" w:hAnsi="Calibri" w:cs="Calibri"/>
          <w:sz w:val="22"/>
          <w:szCs w:val="22"/>
        </w:rPr>
        <w:t xml:space="preserve"> les avantages/désavantages suivants</w:t>
      </w:r>
      <w:r w:rsidR="0095313E">
        <w:rPr>
          <w:rFonts w:ascii="Calibri" w:hAnsi="Calibri" w:cs="Calibri"/>
          <w:sz w:val="22"/>
          <w:szCs w:val="22"/>
        </w:rPr>
        <w:t xml:space="preserve">, à considérer selon des mesures des paramètres électriques de l’installation sur une période </w:t>
      </w:r>
      <w:r w:rsidR="0095313E" w:rsidRPr="0095313E">
        <w:rPr>
          <w:rFonts w:ascii="Calibri" w:hAnsi="Calibri" w:cs="Calibri"/>
          <w:sz w:val="22"/>
          <w:szCs w:val="22"/>
          <w:u w:val="single"/>
        </w:rPr>
        <w:t>représentative</w:t>
      </w:r>
      <w:r w:rsidR="0095313E">
        <w:rPr>
          <w:rFonts w:ascii="Calibri" w:hAnsi="Calibri" w:cs="Calibri"/>
          <w:sz w:val="22"/>
          <w:szCs w:val="22"/>
        </w:rPr>
        <w:t xml:space="preserve"> (minimum 1 semaine)</w:t>
      </w:r>
      <w:r w:rsidR="004B569B" w:rsidRPr="004B569B">
        <w:rPr>
          <w:rFonts w:ascii="Calibri" w:hAnsi="Calibri" w:cs="Calibri"/>
          <w:sz w:val="22"/>
          <w:szCs w:val="22"/>
        </w:rPr>
        <w:t> :</w:t>
      </w:r>
    </w:p>
    <w:p w:rsidR="00FD2514" w:rsidRPr="004B569B" w:rsidRDefault="00FD2514" w:rsidP="004B569B">
      <w:pP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3"/>
        <w:gridCol w:w="1584"/>
        <w:gridCol w:w="1586"/>
        <w:gridCol w:w="1586"/>
        <w:gridCol w:w="1752"/>
        <w:gridCol w:w="2164"/>
      </w:tblGrid>
      <w:tr w:rsidR="00754929" w:rsidRPr="00410EDC" w:rsidTr="00754929">
        <w:trPr>
          <w:trHeight w:val="20"/>
        </w:trPr>
        <w:tc>
          <w:tcPr>
            <w:tcW w:w="817" w:type="pct"/>
            <w:tcMar>
              <w:top w:w="0" w:type="dxa"/>
              <w:left w:w="108" w:type="dxa"/>
              <w:bottom w:w="0" w:type="dxa"/>
              <w:right w:w="108" w:type="dxa"/>
            </w:tcMar>
            <w:vAlign w:val="center"/>
            <w:hideMark/>
          </w:tcPr>
          <w:p w:rsidR="00754929" w:rsidRPr="00410EDC" w:rsidRDefault="00754929" w:rsidP="0095313E">
            <w:pPr>
              <w:spacing w:after="0"/>
              <w:rPr>
                <w:rFonts w:ascii="Calibri" w:hAnsi="Calibri" w:cs="Calibri"/>
                <w:b/>
                <w:bCs/>
                <w:sz w:val="20"/>
              </w:rPr>
            </w:pPr>
            <w:r w:rsidRPr="00410EDC">
              <w:rPr>
                <w:rFonts w:ascii="Calibri" w:hAnsi="Calibri" w:cs="Calibri"/>
                <w:b/>
                <w:bCs/>
                <w:sz w:val="20"/>
              </w:rPr>
              <w:t>COSYS</w:t>
            </w:r>
          </w:p>
        </w:tc>
        <w:tc>
          <w:tcPr>
            <w:tcW w:w="764" w:type="pct"/>
            <w:vAlign w:val="center"/>
          </w:tcPr>
          <w:p w:rsidR="00754929" w:rsidRPr="00410EDC" w:rsidRDefault="00754929" w:rsidP="0095313E">
            <w:pPr>
              <w:spacing w:after="0"/>
              <w:jc w:val="center"/>
              <w:rPr>
                <w:rFonts w:ascii="Calibri" w:hAnsi="Calibri" w:cs="Calibri"/>
                <w:b/>
                <w:bCs/>
                <w:sz w:val="20"/>
              </w:rPr>
            </w:pPr>
            <w:r>
              <w:rPr>
                <w:rFonts w:ascii="Calibri" w:hAnsi="Calibri" w:cs="Calibri"/>
                <w:b/>
                <w:bCs/>
                <w:sz w:val="20"/>
              </w:rPr>
              <w:t>PFC40</w:t>
            </w:r>
          </w:p>
        </w:tc>
        <w:tc>
          <w:tcPr>
            <w:tcW w:w="765" w:type="pct"/>
            <w:vAlign w:val="center"/>
          </w:tcPr>
          <w:p w:rsidR="00754929" w:rsidRPr="00410EDC" w:rsidRDefault="00754929" w:rsidP="0095313E">
            <w:pPr>
              <w:spacing w:after="0"/>
              <w:jc w:val="center"/>
              <w:rPr>
                <w:rFonts w:ascii="Calibri" w:hAnsi="Calibri" w:cs="Calibri"/>
                <w:b/>
                <w:bCs/>
                <w:sz w:val="20"/>
              </w:rPr>
            </w:pPr>
            <w:r>
              <w:rPr>
                <w:rFonts w:ascii="Calibri" w:hAnsi="Calibri" w:cs="Calibri"/>
                <w:b/>
                <w:bCs/>
                <w:sz w:val="20"/>
              </w:rPr>
              <w:t>PFC41</w:t>
            </w:r>
          </w:p>
        </w:tc>
        <w:tc>
          <w:tcPr>
            <w:tcW w:w="765" w:type="pct"/>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b/>
                <w:bCs/>
                <w:sz w:val="20"/>
              </w:rPr>
            </w:pPr>
            <w:r w:rsidRPr="00410EDC">
              <w:rPr>
                <w:rFonts w:ascii="Calibri" w:hAnsi="Calibri" w:cs="Calibri"/>
                <w:b/>
                <w:bCs/>
                <w:sz w:val="20"/>
              </w:rPr>
              <w:t>PFC42</w:t>
            </w:r>
          </w:p>
        </w:tc>
        <w:tc>
          <w:tcPr>
            <w:tcW w:w="845" w:type="pct"/>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b/>
                <w:bCs/>
                <w:sz w:val="20"/>
              </w:rPr>
            </w:pPr>
            <w:r w:rsidRPr="00410EDC">
              <w:rPr>
                <w:rFonts w:ascii="Calibri" w:hAnsi="Calibri" w:cs="Calibri"/>
                <w:b/>
                <w:bCs/>
                <w:sz w:val="20"/>
              </w:rPr>
              <w:t>PFC43</w:t>
            </w:r>
          </w:p>
        </w:tc>
        <w:tc>
          <w:tcPr>
            <w:tcW w:w="1044" w:type="pct"/>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b/>
                <w:bCs/>
                <w:sz w:val="20"/>
              </w:rPr>
            </w:pPr>
            <w:r w:rsidRPr="00410EDC">
              <w:rPr>
                <w:rFonts w:ascii="Calibri" w:hAnsi="Calibri" w:cs="Calibri"/>
                <w:b/>
                <w:bCs/>
                <w:sz w:val="20"/>
              </w:rPr>
              <w:t>PFC44</w:t>
            </w:r>
          </w:p>
        </w:tc>
      </w:tr>
      <w:tr w:rsidR="00754929" w:rsidRPr="00410EDC" w:rsidTr="00754929">
        <w:trPr>
          <w:trHeight w:val="20"/>
        </w:trPr>
        <w:tc>
          <w:tcPr>
            <w:tcW w:w="817" w:type="pct"/>
            <w:tcMar>
              <w:top w:w="0" w:type="dxa"/>
              <w:left w:w="108" w:type="dxa"/>
              <w:bottom w:w="0" w:type="dxa"/>
              <w:right w:w="108" w:type="dxa"/>
            </w:tcMar>
            <w:vAlign w:val="center"/>
            <w:hideMark/>
          </w:tcPr>
          <w:p w:rsidR="00754929" w:rsidRPr="00410EDC" w:rsidRDefault="00754929" w:rsidP="0095313E">
            <w:pPr>
              <w:spacing w:after="0"/>
              <w:rPr>
                <w:rFonts w:ascii="Calibri" w:hAnsi="Calibri" w:cs="Calibri"/>
                <w:b/>
                <w:bCs/>
                <w:sz w:val="20"/>
              </w:rPr>
            </w:pPr>
            <w:r w:rsidRPr="00410EDC">
              <w:rPr>
                <w:rFonts w:ascii="Calibri" w:hAnsi="Calibri" w:cs="Calibri"/>
                <w:b/>
                <w:bCs/>
                <w:sz w:val="20"/>
              </w:rPr>
              <w:t>Fréquence d’accord (self)</w:t>
            </w:r>
          </w:p>
        </w:tc>
        <w:tc>
          <w:tcPr>
            <w:tcW w:w="764" w:type="pct"/>
            <w:vAlign w:val="center"/>
          </w:tcPr>
          <w:p w:rsidR="00754929" w:rsidRPr="00410EDC" w:rsidRDefault="0095313E" w:rsidP="0095313E">
            <w:pPr>
              <w:spacing w:after="0"/>
              <w:jc w:val="center"/>
              <w:rPr>
                <w:rFonts w:ascii="Calibri" w:hAnsi="Calibri" w:cs="Calibri"/>
                <w:b/>
                <w:bCs/>
                <w:sz w:val="20"/>
              </w:rPr>
            </w:pPr>
            <w:r>
              <w:rPr>
                <w:rFonts w:ascii="Calibri" w:hAnsi="Calibri" w:cs="Calibri"/>
                <w:b/>
                <w:bCs/>
                <w:sz w:val="20"/>
              </w:rPr>
              <w:t>N/A</w:t>
            </w:r>
          </w:p>
        </w:tc>
        <w:tc>
          <w:tcPr>
            <w:tcW w:w="765" w:type="pct"/>
            <w:vAlign w:val="center"/>
          </w:tcPr>
          <w:p w:rsidR="00754929" w:rsidRPr="00410EDC" w:rsidRDefault="0095313E" w:rsidP="0095313E">
            <w:pPr>
              <w:spacing w:after="0"/>
              <w:jc w:val="center"/>
              <w:rPr>
                <w:rFonts w:ascii="Calibri" w:hAnsi="Calibri" w:cs="Calibri"/>
                <w:b/>
                <w:bCs/>
                <w:sz w:val="20"/>
              </w:rPr>
            </w:pPr>
            <w:r>
              <w:rPr>
                <w:rFonts w:ascii="Calibri" w:hAnsi="Calibri" w:cs="Calibri"/>
                <w:b/>
                <w:bCs/>
                <w:sz w:val="20"/>
              </w:rPr>
              <w:t>N/A</w:t>
            </w:r>
          </w:p>
        </w:tc>
        <w:tc>
          <w:tcPr>
            <w:tcW w:w="765" w:type="pct"/>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b/>
                <w:bCs/>
                <w:sz w:val="20"/>
              </w:rPr>
            </w:pPr>
            <w:r w:rsidRPr="00410EDC">
              <w:rPr>
                <w:rFonts w:ascii="Calibri" w:hAnsi="Calibri" w:cs="Calibri"/>
                <w:b/>
                <w:bCs/>
                <w:sz w:val="20"/>
              </w:rPr>
              <w:t>189Hz</w:t>
            </w:r>
          </w:p>
        </w:tc>
        <w:tc>
          <w:tcPr>
            <w:tcW w:w="845" w:type="pct"/>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b/>
                <w:bCs/>
                <w:sz w:val="20"/>
              </w:rPr>
            </w:pPr>
            <w:r w:rsidRPr="00410EDC">
              <w:rPr>
                <w:rFonts w:ascii="Calibri" w:hAnsi="Calibri" w:cs="Calibri"/>
                <w:b/>
                <w:bCs/>
                <w:sz w:val="20"/>
              </w:rPr>
              <w:t>134Hz</w:t>
            </w:r>
          </w:p>
        </w:tc>
        <w:tc>
          <w:tcPr>
            <w:tcW w:w="1044" w:type="pct"/>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b/>
                <w:bCs/>
                <w:sz w:val="20"/>
              </w:rPr>
            </w:pPr>
            <w:r w:rsidRPr="00410EDC">
              <w:rPr>
                <w:rFonts w:ascii="Calibri" w:hAnsi="Calibri" w:cs="Calibri"/>
                <w:b/>
                <w:bCs/>
                <w:sz w:val="20"/>
              </w:rPr>
              <w:t>210Hz</w:t>
            </w:r>
          </w:p>
        </w:tc>
      </w:tr>
      <w:tr w:rsidR="00754929" w:rsidRPr="00410EDC" w:rsidTr="0095313E">
        <w:trPr>
          <w:trHeight w:val="20"/>
        </w:trPr>
        <w:tc>
          <w:tcPr>
            <w:tcW w:w="817" w:type="pct"/>
            <w:tcMar>
              <w:top w:w="0" w:type="dxa"/>
              <w:left w:w="108" w:type="dxa"/>
              <w:bottom w:w="0" w:type="dxa"/>
              <w:right w:w="108" w:type="dxa"/>
            </w:tcMar>
            <w:vAlign w:val="center"/>
          </w:tcPr>
          <w:p w:rsidR="00754929" w:rsidRPr="00410EDC" w:rsidRDefault="00754929" w:rsidP="0095313E">
            <w:pPr>
              <w:spacing w:after="0" w:line="240" w:lineRule="auto"/>
              <w:rPr>
                <w:rFonts w:ascii="Calibri" w:hAnsi="Calibri" w:cs="Calibri"/>
                <w:sz w:val="20"/>
              </w:rPr>
            </w:pPr>
            <w:r w:rsidRPr="00754929">
              <w:rPr>
                <w:rFonts w:ascii="Calibri" w:hAnsi="Calibri" w:cs="Calibri"/>
                <w:sz w:val="20"/>
              </w:rPr>
              <w:t>Sh/Sn</w:t>
            </w:r>
          </w:p>
        </w:tc>
        <w:tc>
          <w:tcPr>
            <w:tcW w:w="764" w:type="pct"/>
            <w:shd w:val="clear" w:color="auto" w:fill="FFC000"/>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≤15%</w:t>
            </w:r>
          </w:p>
        </w:tc>
        <w:tc>
          <w:tcPr>
            <w:tcW w:w="765" w:type="pct"/>
            <w:shd w:val="clear" w:color="auto" w:fill="FFE599"/>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≤25%</w:t>
            </w:r>
          </w:p>
        </w:tc>
        <w:tc>
          <w:tcPr>
            <w:tcW w:w="765"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≤50%</w:t>
            </w:r>
          </w:p>
        </w:tc>
        <w:tc>
          <w:tcPr>
            <w:tcW w:w="845"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≤50%</w:t>
            </w:r>
          </w:p>
        </w:tc>
        <w:tc>
          <w:tcPr>
            <w:tcW w:w="1044"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≤50%</w:t>
            </w:r>
          </w:p>
        </w:tc>
      </w:tr>
      <w:tr w:rsidR="00754929" w:rsidRPr="00410EDC" w:rsidTr="0095313E">
        <w:trPr>
          <w:trHeight w:val="20"/>
        </w:trPr>
        <w:tc>
          <w:tcPr>
            <w:tcW w:w="817" w:type="pct"/>
            <w:tcMar>
              <w:top w:w="0" w:type="dxa"/>
              <w:left w:w="108" w:type="dxa"/>
              <w:bottom w:w="0" w:type="dxa"/>
              <w:right w:w="108" w:type="dxa"/>
            </w:tcMar>
            <w:vAlign w:val="center"/>
          </w:tcPr>
          <w:p w:rsidR="00754929" w:rsidRPr="00410EDC" w:rsidRDefault="00754929" w:rsidP="0095313E">
            <w:pPr>
              <w:spacing w:after="0" w:line="240" w:lineRule="auto"/>
              <w:rPr>
                <w:rFonts w:ascii="Calibri" w:hAnsi="Calibri" w:cs="Calibri"/>
                <w:sz w:val="20"/>
              </w:rPr>
            </w:pPr>
            <w:r>
              <w:rPr>
                <w:rFonts w:ascii="Calibri" w:hAnsi="Calibri" w:cs="Calibri"/>
                <w:sz w:val="20"/>
              </w:rPr>
              <w:t>THDI</w:t>
            </w:r>
          </w:p>
        </w:tc>
        <w:tc>
          <w:tcPr>
            <w:tcW w:w="764" w:type="pct"/>
            <w:shd w:val="clear" w:color="auto" w:fill="FFC000"/>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≤5%</w:t>
            </w:r>
          </w:p>
        </w:tc>
        <w:tc>
          <w:tcPr>
            <w:tcW w:w="765" w:type="pct"/>
            <w:shd w:val="clear" w:color="auto" w:fill="FFE599"/>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≤10%</w:t>
            </w:r>
          </w:p>
        </w:tc>
        <w:tc>
          <w:tcPr>
            <w:tcW w:w="765"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≤20%*</w:t>
            </w:r>
          </w:p>
        </w:tc>
        <w:tc>
          <w:tcPr>
            <w:tcW w:w="845"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≤20%*</w:t>
            </w:r>
          </w:p>
        </w:tc>
        <w:tc>
          <w:tcPr>
            <w:tcW w:w="1044"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≤20%*</w:t>
            </w:r>
          </w:p>
        </w:tc>
      </w:tr>
      <w:tr w:rsidR="00754929" w:rsidRPr="00410EDC" w:rsidTr="0095313E">
        <w:trPr>
          <w:trHeight w:val="20"/>
        </w:trPr>
        <w:tc>
          <w:tcPr>
            <w:tcW w:w="817" w:type="pct"/>
            <w:tcMar>
              <w:top w:w="0" w:type="dxa"/>
              <w:left w:w="108" w:type="dxa"/>
              <w:bottom w:w="0" w:type="dxa"/>
              <w:right w:w="108" w:type="dxa"/>
            </w:tcMar>
            <w:vAlign w:val="center"/>
          </w:tcPr>
          <w:p w:rsidR="00754929" w:rsidRPr="00410EDC" w:rsidRDefault="00754929" w:rsidP="0095313E">
            <w:pPr>
              <w:spacing w:after="0" w:line="240" w:lineRule="auto"/>
              <w:rPr>
                <w:rFonts w:ascii="Calibri" w:hAnsi="Calibri" w:cs="Calibri"/>
                <w:sz w:val="20"/>
              </w:rPr>
            </w:pPr>
            <w:r>
              <w:rPr>
                <w:rFonts w:ascii="Calibri" w:hAnsi="Calibri" w:cs="Calibri"/>
                <w:sz w:val="20"/>
              </w:rPr>
              <w:t>THDU</w:t>
            </w:r>
          </w:p>
        </w:tc>
        <w:tc>
          <w:tcPr>
            <w:tcW w:w="764" w:type="pct"/>
            <w:shd w:val="clear" w:color="auto" w:fill="FFC000"/>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≤2%</w:t>
            </w:r>
          </w:p>
        </w:tc>
        <w:tc>
          <w:tcPr>
            <w:tcW w:w="765" w:type="pct"/>
            <w:shd w:val="clear" w:color="auto" w:fill="FFE599"/>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≤4%</w:t>
            </w:r>
          </w:p>
        </w:tc>
        <w:tc>
          <w:tcPr>
            <w:tcW w:w="765" w:type="pct"/>
            <w:shd w:val="clear" w:color="auto" w:fill="92D050"/>
            <w:tcMar>
              <w:top w:w="0" w:type="dxa"/>
              <w:left w:w="108" w:type="dxa"/>
              <w:bottom w:w="0" w:type="dxa"/>
              <w:right w:w="108" w:type="dxa"/>
            </w:tcMar>
            <w:vAlign w:val="center"/>
          </w:tcPr>
          <w:p w:rsidR="0095313E" w:rsidRPr="00754929" w:rsidRDefault="00754929" w:rsidP="0095313E">
            <w:pPr>
              <w:spacing w:after="0"/>
              <w:jc w:val="center"/>
              <w:rPr>
                <w:rFonts w:ascii="Calibri" w:hAnsi="Calibri" w:cs="Calibri"/>
                <w:sz w:val="20"/>
              </w:rPr>
            </w:pPr>
            <w:r w:rsidRPr="00754929">
              <w:rPr>
                <w:rFonts w:ascii="Calibri" w:hAnsi="Calibri" w:cs="Calibri"/>
                <w:sz w:val="20"/>
              </w:rPr>
              <w:t>≤8%</w:t>
            </w:r>
            <w:r w:rsidR="0095313E">
              <w:rPr>
                <w:rFonts w:ascii="Calibri" w:hAnsi="Calibri" w:cs="Calibri"/>
                <w:sz w:val="20"/>
              </w:rPr>
              <w:t>*</w:t>
            </w:r>
          </w:p>
        </w:tc>
        <w:tc>
          <w:tcPr>
            <w:tcW w:w="845"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≤8%*</w:t>
            </w:r>
          </w:p>
        </w:tc>
        <w:tc>
          <w:tcPr>
            <w:tcW w:w="1044" w:type="pct"/>
            <w:shd w:val="clear" w:color="auto" w:fill="92D050"/>
            <w:tcMar>
              <w:top w:w="0" w:type="dxa"/>
              <w:left w:w="108" w:type="dxa"/>
              <w:bottom w:w="0" w:type="dxa"/>
              <w:right w:w="108" w:type="dxa"/>
            </w:tcMar>
            <w:vAlign w:val="center"/>
          </w:tcPr>
          <w:p w:rsidR="00754929" w:rsidRPr="00754929" w:rsidRDefault="00754929" w:rsidP="0095313E">
            <w:pPr>
              <w:spacing w:after="0"/>
              <w:jc w:val="center"/>
              <w:rPr>
                <w:rFonts w:ascii="Calibri" w:hAnsi="Calibri" w:cs="Calibri"/>
                <w:sz w:val="20"/>
              </w:rPr>
            </w:pPr>
            <w:r w:rsidRPr="00754929">
              <w:rPr>
                <w:rFonts w:ascii="Calibri" w:hAnsi="Calibri" w:cs="Calibri"/>
                <w:sz w:val="20"/>
              </w:rPr>
              <w:t>≤8%*</w:t>
            </w:r>
          </w:p>
        </w:tc>
      </w:tr>
      <w:tr w:rsidR="00754929" w:rsidRPr="00410EDC" w:rsidTr="005A6FA8">
        <w:trPr>
          <w:trHeight w:val="20"/>
        </w:trPr>
        <w:tc>
          <w:tcPr>
            <w:tcW w:w="817" w:type="pct"/>
            <w:tcMar>
              <w:top w:w="0" w:type="dxa"/>
              <w:left w:w="108" w:type="dxa"/>
              <w:bottom w:w="0" w:type="dxa"/>
              <w:right w:w="108" w:type="dxa"/>
            </w:tcMar>
            <w:vAlign w:val="center"/>
            <w:hideMark/>
          </w:tcPr>
          <w:p w:rsidR="00754929" w:rsidRPr="00410EDC" w:rsidRDefault="00754929" w:rsidP="0095313E">
            <w:pPr>
              <w:spacing w:after="0" w:line="240" w:lineRule="auto"/>
              <w:rPr>
                <w:rFonts w:ascii="Calibri" w:hAnsi="Calibri" w:cs="Calibri"/>
                <w:sz w:val="20"/>
              </w:rPr>
            </w:pPr>
            <w:r w:rsidRPr="00410EDC">
              <w:rPr>
                <w:rFonts w:ascii="Calibri" w:hAnsi="Calibri" w:cs="Calibri"/>
                <w:sz w:val="20"/>
              </w:rPr>
              <w:t>Absorption harmonique rang 5 (charges type industrie)</w:t>
            </w:r>
          </w:p>
        </w:tc>
        <w:tc>
          <w:tcPr>
            <w:tcW w:w="764" w:type="pct"/>
            <w:shd w:val="clear" w:color="auto" w:fill="FFC000"/>
            <w:vAlign w:val="center"/>
          </w:tcPr>
          <w:p w:rsidR="00754929" w:rsidRPr="00410EDC" w:rsidRDefault="00754929" w:rsidP="0095313E">
            <w:pPr>
              <w:spacing w:after="0"/>
              <w:jc w:val="center"/>
              <w:rPr>
                <w:rFonts w:ascii="Calibri" w:hAnsi="Calibri" w:cs="Calibri"/>
                <w:sz w:val="20"/>
              </w:rPr>
            </w:pPr>
            <w:r>
              <w:rPr>
                <w:rFonts w:ascii="Calibri" w:hAnsi="Calibri" w:cs="Calibri"/>
                <w:sz w:val="20"/>
              </w:rPr>
              <w:t>N</w:t>
            </w:r>
            <w:r w:rsidR="0095313E">
              <w:rPr>
                <w:rFonts w:ascii="Calibri" w:hAnsi="Calibri" w:cs="Calibri"/>
                <w:sz w:val="20"/>
              </w:rPr>
              <w:t>on</w:t>
            </w:r>
          </w:p>
        </w:tc>
        <w:tc>
          <w:tcPr>
            <w:tcW w:w="765" w:type="pct"/>
            <w:shd w:val="clear" w:color="auto" w:fill="FFC000"/>
            <w:vAlign w:val="center"/>
          </w:tcPr>
          <w:p w:rsidR="00754929" w:rsidRPr="00410EDC" w:rsidRDefault="0095313E" w:rsidP="0095313E">
            <w:pPr>
              <w:spacing w:after="0"/>
              <w:jc w:val="center"/>
              <w:rPr>
                <w:rFonts w:ascii="Calibri" w:hAnsi="Calibri" w:cs="Calibri"/>
                <w:sz w:val="20"/>
              </w:rPr>
            </w:pPr>
            <w:r>
              <w:rPr>
                <w:rFonts w:ascii="Calibri" w:hAnsi="Calibri" w:cs="Calibri"/>
                <w:sz w:val="20"/>
              </w:rPr>
              <w:t>Non</w:t>
            </w:r>
          </w:p>
        </w:tc>
        <w:tc>
          <w:tcPr>
            <w:tcW w:w="765" w:type="pct"/>
            <w:shd w:val="clear" w:color="auto" w:fill="FFE599"/>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Moyen</w:t>
            </w:r>
            <w:r>
              <w:rPr>
                <w:rFonts w:ascii="Calibri" w:hAnsi="Calibri" w:cs="Calibri"/>
                <w:sz w:val="20"/>
              </w:rPr>
              <w:t>ne</w:t>
            </w:r>
          </w:p>
        </w:tc>
        <w:tc>
          <w:tcPr>
            <w:tcW w:w="845" w:type="pct"/>
            <w:shd w:val="clear" w:color="auto" w:fill="92D050"/>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Bas</w:t>
            </w:r>
            <w:r>
              <w:rPr>
                <w:rFonts w:ascii="Calibri" w:hAnsi="Calibri" w:cs="Calibri"/>
                <w:sz w:val="20"/>
              </w:rPr>
              <w:t>se</w:t>
            </w:r>
          </w:p>
        </w:tc>
        <w:tc>
          <w:tcPr>
            <w:tcW w:w="1044"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Haut</w:t>
            </w:r>
            <w:r>
              <w:rPr>
                <w:rFonts w:ascii="Calibri" w:hAnsi="Calibri" w:cs="Calibri"/>
                <w:sz w:val="20"/>
              </w:rPr>
              <w:t>e</w:t>
            </w:r>
          </w:p>
        </w:tc>
      </w:tr>
      <w:tr w:rsidR="00754929" w:rsidRPr="00410EDC" w:rsidTr="005A6FA8">
        <w:trPr>
          <w:trHeight w:val="20"/>
        </w:trPr>
        <w:tc>
          <w:tcPr>
            <w:tcW w:w="817" w:type="pct"/>
            <w:tcMar>
              <w:top w:w="0" w:type="dxa"/>
              <w:left w:w="108" w:type="dxa"/>
              <w:bottom w:w="0" w:type="dxa"/>
              <w:right w:w="108" w:type="dxa"/>
            </w:tcMar>
            <w:vAlign w:val="center"/>
            <w:hideMark/>
          </w:tcPr>
          <w:p w:rsidR="00754929" w:rsidRPr="00410EDC" w:rsidRDefault="00754929" w:rsidP="0095313E">
            <w:pPr>
              <w:spacing w:after="0" w:line="240" w:lineRule="auto"/>
              <w:rPr>
                <w:rFonts w:ascii="Calibri" w:hAnsi="Calibri" w:cs="Calibri"/>
                <w:sz w:val="20"/>
              </w:rPr>
            </w:pPr>
            <w:r w:rsidRPr="00410EDC">
              <w:rPr>
                <w:rFonts w:ascii="Calibri" w:hAnsi="Calibri" w:cs="Calibri"/>
                <w:sz w:val="20"/>
              </w:rPr>
              <w:t>Absorption harmonique rang 3</w:t>
            </w:r>
            <w:r>
              <w:rPr>
                <w:rFonts w:ascii="Calibri" w:hAnsi="Calibri" w:cs="Calibri"/>
                <w:sz w:val="20"/>
              </w:rPr>
              <w:t xml:space="preserve"> </w:t>
            </w:r>
            <w:r w:rsidRPr="00410EDC">
              <w:rPr>
                <w:rFonts w:ascii="Calibri" w:hAnsi="Calibri" w:cs="Calibri"/>
                <w:sz w:val="20"/>
              </w:rPr>
              <w:t>(charges type tertiaire)</w:t>
            </w:r>
          </w:p>
        </w:tc>
        <w:tc>
          <w:tcPr>
            <w:tcW w:w="764" w:type="pct"/>
            <w:shd w:val="clear" w:color="auto" w:fill="FFC000"/>
            <w:vAlign w:val="center"/>
          </w:tcPr>
          <w:p w:rsidR="00754929" w:rsidRPr="00410EDC" w:rsidRDefault="0095313E" w:rsidP="0095313E">
            <w:pPr>
              <w:spacing w:after="0"/>
              <w:jc w:val="center"/>
              <w:rPr>
                <w:rFonts w:ascii="Calibri" w:hAnsi="Calibri" w:cs="Calibri"/>
                <w:sz w:val="20"/>
              </w:rPr>
            </w:pPr>
            <w:r>
              <w:rPr>
                <w:rFonts w:ascii="Calibri" w:hAnsi="Calibri" w:cs="Calibri"/>
                <w:sz w:val="20"/>
              </w:rPr>
              <w:t>Non</w:t>
            </w:r>
          </w:p>
        </w:tc>
        <w:tc>
          <w:tcPr>
            <w:tcW w:w="765" w:type="pct"/>
            <w:shd w:val="clear" w:color="auto" w:fill="FFC000"/>
            <w:vAlign w:val="center"/>
          </w:tcPr>
          <w:p w:rsidR="00754929" w:rsidRPr="00410EDC" w:rsidRDefault="0095313E" w:rsidP="0095313E">
            <w:pPr>
              <w:spacing w:after="0"/>
              <w:jc w:val="center"/>
              <w:rPr>
                <w:rFonts w:ascii="Calibri" w:hAnsi="Calibri" w:cs="Calibri"/>
                <w:sz w:val="20"/>
              </w:rPr>
            </w:pPr>
            <w:r>
              <w:rPr>
                <w:rFonts w:ascii="Calibri" w:hAnsi="Calibri" w:cs="Calibri"/>
                <w:sz w:val="20"/>
              </w:rPr>
              <w:t>Non</w:t>
            </w:r>
          </w:p>
        </w:tc>
        <w:tc>
          <w:tcPr>
            <w:tcW w:w="765" w:type="pct"/>
            <w:shd w:val="clear" w:color="auto" w:fill="FFE599"/>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Moyen</w:t>
            </w:r>
            <w:r>
              <w:rPr>
                <w:rFonts w:ascii="Calibri" w:hAnsi="Calibri" w:cs="Calibri"/>
                <w:sz w:val="20"/>
              </w:rPr>
              <w:t>ne</w:t>
            </w:r>
          </w:p>
        </w:tc>
        <w:tc>
          <w:tcPr>
            <w:tcW w:w="845"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Haut</w:t>
            </w:r>
            <w:r>
              <w:rPr>
                <w:rFonts w:ascii="Calibri" w:hAnsi="Calibri" w:cs="Calibri"/>
                <w:sz w:val="20"/>
              </w:rPr>
              <w:t>e</w:t>
            </w:r>
          </w:p>
        </w:tc>
        <w:tc>
          <w:tcPr>
            <w:tcW w:w="1044" w:type="pct"/>
            <w:shd w:val="clear" w:color="auto" w:fill="92D050"/>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Bas</w:t>
            </w:r>
            <w:r>
              <w:rPr>
                <w:rFonts w:ascii="Calibri" w:hAnsi="Calibri" w:cs="Calibri"/>
                <w:sz w:val="20"/>
              </w:rPr>
              <w:t>se</w:t>
            </w:r>
          </w:p>
        </w:tc>
      </w:tr>
      <w:tr w:rsidR="00754929" w:rsidRPr="00410EDC" w:rsidTr="0095313E">
        <w:trPr>
          <w:trHeight w:val="584"/>
        </w:trPr>
        <w:tc>
          <w:tcPr>
            <w:tcW w:w="817" w:type="pct"/>
            <w:tcMar>
              <w:top w:w="0" w:type="dxa"/>
              <w:left w:w="108" w:type="dxa"/>
              <w:bottom w:w="0" w:type="dxa"/>
              <w:right w:w="108" w:type="dxa"/>
            </w:tcMar>
            <w:vAlign w:val="center"/>
            <w:hideMark/>
          </w:tcPr>
          <w:p w:rsidR="00754929" w:rsidRPr="00410EDC" w:rsidRDefault="00754929" w:rsidP="0095313E">
            <w:pPr>
              <w:spacing w:after="0"/>
              <w:rPr>
                <w:rFonts w:ascii="Calibri" w:hAnsi="Calibri" w:cs="Calibri"/>
                <w:sz w:val="20"/>
              </w:rPr>
            </w:pPr>
            <w:r w:rsidRPr="00410EDC">
              <w:rPr>
                <w:rFonts w:ascii="Calibri" w:hAnsi="Calibri" w:cs="Calibri"/>
                <w:sz w:val="20"/>
              </w:rPr>
              <w:t xml:space="preserve">Risque de perturbation </w:t>
            </w:r>
            <w:r>
              <w:rPr>
                <w:rFonts w:ascii="Calibri" w:hAnsi="Calibri" w:cs="Calibri"/>
                <w:sz w:val="20"/>
              </w:rPr>
              <w:t xml:space="preserve">du signal </w:t>
            </w:r>
            <w:r w:rsidRPr="00410EDC">
              <w:rPr>
                <w:rFonts w:ascii="Calibri" w:hAnsi="Calibri" w:cs="Calibri"/>
                <w:sz w:val="20"/>
              </w:rPr>
              <w:t>TCFM</w:t>
            </w:r>
          </w:p>
        </w:tc>
        <w:tc>
          <w:tcPr>
            <w:tcW w:w="764" w:type="pct"/>
            <w:shd w:val="clear" w:color="auto" w:fill="92D050"/>
            <w:vAlign w:val="center"/>
          </w:tcPr>
          <w:p w:rsidR="00754929" w:rsidRPr="00410EDC" w:rsidRDefault="0095313E" w:rsidP="0095313E">
            <w:pPr>
              <w:spacing w:after="0"/>
              <w:jc w:val="center"/>
              <w:rPr>
                <w:rFonts w:ascii="Calibri" w:hAnsi="Calibri" w:cs="Calibri"/>
                <w:sz w:val="20"/>
              </w:rPr>
            </w:pPr>
            <w:r>
              <w:rPr>
                <w:rFonts w:ascii="Calibri" w:hAnsi="Calibri" w:cs="Calibri"/>
                <w:sz w:val="20"/>
              </w:rPr>
              <w:t>Non</w:t>
            </w:r>
          </w:p>
        </w:tc>
        <w:tc>
          <w:tcPr>
            <w:tcW w:w="765" w:type="pct"/>
            <w:shd w:val="clear" w:color="auto" w:fill="92D050"/>
            <w:vAlign w:val="center"/>
          </w:tcPr>
          <w:p w:rsidR="00754929" w:rsidRPr="00410EDC" w:rsidRDefault="0095313E" w:rsidP="0095313E">
            <w:pPr>
              <w:spacing w:after="0"/>
              <w:jc w:val="center"/>
              <w:rPr>
                <w:rFonts w:ascii="Calibri" w:hAnsi="Calibri" w:cs="Calibri"/>
                <w:sz w:val="20"/>
              </w:rPr>
            </w:pPr>
            <w:r>
              <w:rPr>
                <w:rFonts w:ascii="Calibri" w:hAnsi="Calibri" w:cs="Calibri"/>
                <w:sz w:val="20"/>
              </w:rPr>
              <w:t>Non</w:t>
            </w:r>
          </w:p>
        </w:tc>
        <w:tc>
          <w:tcPr>
            <w:tcW w:w="765"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Possible si &gt;400kvar</w:t>
            </w:r>
          </w:p>
        </w:tc>
        <w:tc>
          <w:tcPr>
            <w:tcW w:w="845" w:type="pct"/>
            <w:shd w:val="clear" w:color="auto" w:fill="92D050"/>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Faible</w:t>
            </w:r>
          </w:p>
        </w:tc>
        <w:tc>
          <w:tcPr>
            <w:tcW w:w="1044" w:type="pct"/>
            <w:shd w:val="clear" w:color="auto" w:fill="92D050"/>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Faible</w:t>
            </w:r>
          </w:p>
        </w:tc>
      </w:tr>
      <w:tr w:rsidR="00754929" w:rsidRPr="00410EDC" w:rsidTr="0095313E">
        <w:trPr>
          <w:trHeight w:val="20"/>
        </w:trPr>
        <w:tc>
          <w:tcPr>
            <w:tcW w:w="817" w:type="pct"/>
            <w:tcMar>
              <w:top w:w="0" w:type="dxa"/>
              <w:left w:w="108" w:type="dxa"/>
              <w:bottom w:w="0" w:type="dxa"/>
              <w:right w:w="108" w:type="dxa"/>
            </w:tcMar>
            <w:vAlign w:val="center"/>
            <w:hideMark/>
          </w:tcPr>
          <w:p w:rsidR="00754929" w:rsidRPr="00410EDC" w:rsidRDefault="00754929" w:rsidP="0095313E">
            <w:pPr>
              <w:spacing w:after="0"/>
              <w:rPr>
                <w:rFonts w:ascii="Calibri" w:hAnsi="Calibri" w:cs="Calibri"/>
                <w:sz w:val="20"/>
              </w:rPr>
            </w:pPr>
            <w:r w:rsidRPr="00410EDC">
              <w:rPr>
                <w:rFonts w:ascii="Calibri" w:hAnsi="Calibri" w:cs="Calibri"/>
                <w:sz w:val="20"/>
              </w:rPr>
              <w:t>Risque d’échauffement</w:t>
            </w:r>
          </w:p>
        </w:tc>
        <w:tc>
          <w:tcPr>
            <w:tcW w:w="764" w:type="pct"/>
            <w:shd w:val="clear" w:color="auto" w:fill="FFC000"/>
            <w:vAlign w:val="center"/>
          </w:tcPr>
          <w:p w:rsidR="00754929" w:rsidRPr="00410EDC" w:rsidRDefault="00754929" w:rsidP="0095313E">
            <w:pPr>
              <w:spacing w:after="0"/>
              <w:jc w:val="center"/>
              <w:rPr>
                <w:rFonts w:ascii="Calibri" w:hAnsi="Calibri" w:cs="Calibri"/>
                <w:sz w:val="20"/>
              </w:rPr>
            </w:pPr>
            <w:r>
              <w:rPr>
                <w:rFonts w:ascii="Calibri" w:hAnsi="Calibri" w:cs="Calibri"/>
                <w:sz w:val="20"/>
              </w:rPr>
              <w:t>Haut</w:t>
            </w:r>
          </w:p>
        </w:tc>
        <w:tc>
          <w:tcPr>
            <w:tcW w:w="765" w:type="pct"/>
            <w:shd w:val="clear" w:color="auto" w:fill="FFE599"/>
            <w:vAlign w:val="center"/>
          </w:tcPr>
          <w:p w:rsidR="00754929" w:rsidRPr="00410EDC" w:rsidRDefault="00754929" w:rsidP="0095313E">
            <w:pPr>
              <w:spacing w:after="0"/>
              <w:jc w:val="center"/>
              <w:rPr>
                <w:rFonts w:ascii="Calibri" w:hAnsi="Calibri" w:cs="Calibri"/>
                <w:sz w:val="20"/>
              </w:rPr>
            </w:pPr>
            <w:r>
              <w:rPr>
                <w:rFonts w:ascii="Calibri" w:hAnsi="Calibri" w:cs="Calibri"/>
                <w:sz w:val="20"/>
              </w:rPr>
              <w:t>Moyen</w:t>
            </w:r>
          </w:p>
        </w:tc>
        <w:tc>
          <w:tcPr>
            <w:tcW w:w="765" w:type="pct"/>
            <w:shd w:val="clear" w:color="auto" w:fill="FFE599"/>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Moyen</w:t>
            </w:r>
          </w:p>
        </w:tc>
        <w:tc>
          <w:tcPr>
            <w:tcW w:w="845"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Haut</w:t>
            </w:r>
          </w:p>
        </w:tc>
        <w:tc>
          <w:tcPr>
            <w:tcW w:w="1044"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Haut</w:t>
            </w:r>
          </w:p>
        </w:tc>
      </w:tr>
      <w:tr w:rsidR="00754929" w:rsidRPr="00410EDC" w:rsidTr="00754929">
        <w:trPr>
          <w:trHeight w:val="20"/>
        </w:trPr>
        <w:tc>
          <w:tcPr>
            <w:tcW w:w="817" w:type="pct"/>
            <w:tcMar>
              <w:top w:w="0" w:type="dxa"/>
              <w:left w:w="108" w:type="dxa"/>
              <w:bottom w:w="0" w:type="dxa"/>
              <w:right w:w="108" w:type="dxa"/>
            </w:tcMar>
            <w:vAlign w:val="center"/>
            <w:hideMark/>
          </w:tcPr>
          <w:p w:rsidR="00754929" w:rsidRPr="00410EDC" w:rsidRDefault="00754929" w:rsidP="0095313E">
            <w:pPr>
              <w:spacing w:after="0"/>
              <w:rPr>
                <w:rFonts w:ascii="Calibri" w:hAnsi="Calibri" w:cs="Calibri"/>
                <w:sz w:val="20"/>
              </w:rPr>
            </w:pPr>
            <w:r w:rsidRPr="00410EDC">
              <w:rPr>
                <w:rFonts w:ascii="Calibri" w:hAnsi="Calibri" w:cs="Calibri"/>
                <w:sz w:val="20"/>
              </w:rPr>
              <w:t>Dimensions</w:t>
            </w:r>
          </w:p>
        </w:tc>
        <w:tc>
          <w:tcPr>
            <w:tcW w:w="764" w:type="pct"/>
            <w:shd w:val="clear" w:color="auto" w:fill="92D050"/>
            <w:vAlign w:val="center"/>
          </w:tcPr>
          <w:p w:rsidR="00754929" w:rsidRPr="00410EDC" w:rsidRDefault="00754929" w:rsidP="0095313E">
            <w:pPr>
              <w:spacing w:after="0"/>
              <w:jc w:val="center"/>
              <w:rPr>
                <w:rFonts w:ascii="Calibri" w:hAnsi="Calibri" w:cs="Calibri"/>
                <w:sz w:val="20"/>
              </w:rPr>
            </w:pPr>
            <w:r w:rsidRPr="00410EDC">
              <w:rPr>
                <w:rFonts w:ascii="Calibri" w:hAnsi="Calibri" w:cs="Calibri"/>
                <w:sz w:val="20"/>
              </w:rPr>
              <w:t>Compact</w:t>
            </w:r>
          </w:p>
        </w:tc>
        <w:tc>
          <w:tcPr>
            <w:tcW w:w="765" w:type="pct"/>
            <w:shd w:val="clear" w:color="auto" w:fill="92D050"/>
            <w:vAlign w:val="center"/>
          </w:tcPr>
          <w:p w:rsidR="00754929" w:rsidRPr="00410EDC" w:rsidRDefault="00754929" w:rsidP="0095313E">
            <w:pPr>
              <w:spacing w:after="0"/>
              <w:jc w:val="center"/>
              <w:rPr>
                <w:rFonts w:ascii="Calibri" w:hAnsi="Calibri" w:cs="Calibri"/>
                <w:sz w:val="20"/>
              </w:rPr>
            </w:pPr>
            <w:r w:rsidRPr="00410EDC">
              <w:rPr>
                <w:rFonts w:ascii="Calibri" w:hAnsi="Calibri" w:cs="Calibri"/>
                <w:sz w:val="20"/>
              </w:rPr>
              <w:t>Compact</w:t>
            </w:r>
          </w:p>
        </w:tc>
        <w:tc>
          <w:tcPr>
            <w:tcW w:w="765" w:type="pct"/>
            <w:shd w:val="clear" w:color="auto" w:fill="92D050"/>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Compact</w:t>
            </w:r>
          </w:p>
        </w:tc>
        <w:tc>
          <w:tcPr>
            <w:tcW w:w="845"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Large</w:t>
            </w:r>
          </w:p>
        </w:tc>
        <w:tc>
          <w:tcPr>
            <w:tcW w:w="1044"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Large</w:t>
            </w:r>
          </w:p>
        </w:tc>
      </w:tr>
      <w:tr w:rsidR="00754929" w:rsidRPr="00410EDC" w:rsidTr="00754929">
        <w:trPr>
          <w:trHeight w:val="20"/>
        </w:trPr>
        <w:tc>
          <w:tcPr>
            <w:tcW w:w="817" w:type="pct"/>
            <w:tcMar>
              <w:top w:w="0" w:type="dxa"/>
              <w:left w:w="108" w:type="dxa"/>
              <w:bottom w:w="0" w:type="dxa"/>
              <w:right w:w="108" w:type="dxa"/>
            </w:tcMar>
            <w:vAlign w:val="center"/>
            <w:hideMark/>
          </w:tcPr>
          <w:p w:rsidR="00754929" w:rsidRPr="00410EDC" w:rsidRDefault="00754929" w:rsidP="0095313E">
            <w:pPr>
              <w:spacing w:after="0"/>
              <w:rPr>
                <w:rFonts w:ascii="Calibri" w:hAnsi="Calibri" w:cs="Calibri"/>
                <w:sz w:val="20"/>
              </w:rPr>
            </w:pPr>
            <w:r w:rsidRPr="00410EDC">
              <w:rPr>
                <w:rFonts w:ascii="Calibri" w:hAnsi="Calibri" w:cs="Calibri"/>
                <w:sz w:val="20"/>
              </w:rPr>
              <w:t>Prix</w:t>
            </w:r>
          </w:p>
        </w:tc>
        <w:tc>
          <w:tcPr>
            <w:tcW w:w="764" w:type="pct"/>
            <w:shd w:val="clear" w:color="auto" w:fill="92D050"/>
            <w:vAlign w:val="center"/>
          </w:tcPr>
          <w:p w:rsidR="00754929" w:rsidRPr="00410EDC" w:rsidRDefault="00754929" w:rsidP="0095313E">
            <w:pPr>
              <w:spacing w:after="0"/>
              <w:jc w:val="center"/>
              <w:rPr>
                <w:rFonts w:ascii="Calibri" w:hAnsi="Calibri" w:cs="Calibri"/>
                <w:sz w:val="20"/>
              </w:rPr>
            </w:pPr>
            <w:r w:rsidRPr="00410EDC">
              <w:rPr>
                <w:rFonts w:ascii="Calibri" w:hAnsi="Calibri" w:cs="Calibri"/>
                <w:sz w:val="20"/>
              </w:rPr>
              <w:t>Bas</w:t>
            </w:r>
          </w:p>
        </w:tc>
        <w:tc>
          <w:tcPr>
            <w:tcW w:w="765" w:type="pct"/>
            <w:shd w:val="clear" w:color="auto" w:fill="92D050"/>
            <w:vAlign w:val="center"/>
          </w:tcPr>
          <w:p w:rsidR="00754929" w:rsidRPr="00410EDC" w:rsidRDefault="00754929" w:rsidP="0095313E">
            <w:pPr>
              <w:spacing w:after="0"/>
              <w:jc w:val="center"/>
              <w:rPr>
                <w:rFonts w:ascii="Calibri" w:hAnsi="Calibri" w:cs="Calibri"/>
                <w:sz w:val="20"/>
              </w:rPr>
            </w:pPr>
            <w:r w:rsidRPr="00410EDC">
              <w:rPr>
                <w:rFonts w:ascii="Calibri" w:hAnsi="Calibri" w:cs="Calibri"/>
                <w:sz w:val="20"/>
              </w:rPr>
              <w:t>Bas</w:t>
            </w:r>
          </w:p>
        </w:tc>
        <w:tc>
          <w:tcPr>
            <w:tcW w:w="765" w:type="pct"/>
            <w:shd w:val="clear" w:color="auto" w:fill="92D050"/>
            <w:tcMar>
              <w:top w:w="0" w:type="dxa"/>
              <w:left w:w="108" w:type="dxa"/>
              <w:bottom w:w="0" w:type="dxa"/>
              <w:right w:w="108" w:type="dxa"/>
            </w:tcMar>
            <w:vAlign w:val="center"/>
            <w:hideMark/>
          </w:tcPr>
          <w:p w:rsidR="00754929" w:rsidRPr="00410EDC" w:rsidRDefault="00BE530A" w:rsidP="0095313E">
            <w:pPr>
              <w:spacing w:after="0"/>
              <w:jc w:val="center"/>
              <w:rPr>
                <w:rFonts w:ascii="Calibri" w:hAnsi="Calibri" w:cs="Calibri"/>
                <w:sz w:val="20"/>
              </w:rPr>
            </w:pPr>
            <w:r>
              <w:rPr>
                <w:rFonts w:ascii="Calibri" w:hAnsi="Calibri" w:cs="Calibri"/>
                <w:sz w:val="20"/>
              </w:rPr>
              <w:t>Moyen</w:t>
            </w:r>
          </w:p>
        </w:tc>
        <w:tc>
          <w:tcPr>
            <w:tcW w:w="845"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Elevé</w:t>
            </w:r>
          </w:p>
        </w:tc>
        <w:tc>
          <w:tcPr>
            <w:tcW w:w="1044" w:type="pct"/>
            <w:shd w:val="clear" w:color="auto" w:fill="F4B083"/>
            <w:tcMar>
              <w:top w:w="0" w:type="dxa"/>
              <w:left w:w="108" w:type="dxa"/>
              <w:bottom w:w="0" w:type="dxa"/>
              <w:right w:w="108" w:type="dxa"/>
            </w:tcMar>
            <w:vAlign w:val="center"/>
            <w:hideMark/>
          </w:tcPr>
          <w:p w:rsidR="00754929" w:rsidRPr="00410EDC" w:rsidRDefault="00754929" w:rsidP="0095313E">
            <w:pPr>
              <w:spacing w:after="0"/>
              <w:jc w:val="center"/>
              <w:rPr>
                <w:rFonts w:ascii="Calibri" w:hAnsi="Calibri" w:cs="Calibri"/>
                <w:sz w:val="20"/>
              </w:rPr>
            </w:pPr>
            <w:r w:rsidRPr="00410EDC">
              <w:rPr>
                <w:rFonts w:ascii="Calibri" w:hAnsi="Calibri" w:cs="Calibri"/>
                <w:sz w:val="20"/>
              </w:rPr>
              <w:t>Elevé</w:t>
            </w:r>
          </w:p>
        </w:tc>
      </w:tr>
      <w:tr w:rsidR="00754929" w:rsidRPr="00410EDC" w:rsidTr="0095313E">
        <w:trPr>
          <w:trHeight w:val="20"/>
        </w:trPr>
        <w:tc>
          <w:tcPr>
            <w:tcW w:w="817" w:type="pct"/>
            <w:tcMar>
              <w:top w:w="0" w:type="dxa"/>
              <w:left w:w="108" w:type="dxa"/>
              <w:bottom w:w="0" w:type="dxa"/>
              <w:right w:w="108" w:type="dxa"/>
            </w:tcMar>
            <w:vAlign w:val="center"/>
            <w:hideMark/>
          </w:tcPr>
          <w:p w:rsidR="00754929" w:rsidRPr="00464525" w:rsidRDefault="00754929" w:rsidP="0095313E">
            <w:pPr>
              <w:spacing w:after="0"/>
              <w:rPr>
                <w:rFonts w:ascii="Calibri" w:hAnsi="Calibri" w:cs="Calibri"/>
                <w:b/>
                <w:sz w:val="20"/>
              </w:rPr>
            </w:pPr>
            <w:r w:rsidRPr="00464525">
              <w:rPr>
                <w:rFonts w:ascii="Calibri" w:hAnsi="Calibri" w:cs="Calibri"/>
                <w:b/>
                <w:sz w:val="20"/>
              </w:rPr>
              <w:t>Recommandation</w:t>
            </w:r>
          </w:p>
        </w:tc>
        <w:tc>
          <w:tcPr>
            <w:tcW w:w="764" w:type="pct"/>
            <w:shd w:val="clear" w:color="auto" w:fill="0070C0"/>
            <w:vAlign w:val="center"/>
          </w:tcPr>
          <w:p w:rsidR="00754929" w:rsidRPr="0095313E" w:rsidRDefault="0095313E" w:rsidP="0095313E">
            <w:pPr>
              <w:spacing w:after="0"/>
              <w:jc w:val="center"/>
              <w:rPr>
                <w:rFonts w:ascii="Calibri" w:hAnsi="Calibri" w:cs="Calibri"/>
                <w:b/>
                <w:color w:val="FFFFFF" w:themeColor="background1"/>
                <w:sz w:val="20"/>
              </w:rPr>
            </w:pPr>
            <w:r>
              <w:rPr>
                <w:rFonts w:ascii="Calibri" w:hAnsi="Calibri" w:cs="Calibri"/>
                <w:b/>
                <w:color w:val="FFFFFF" w:themeColor="background1"/>
                <w:sz w:val="20"/>
              </w:rPr>
              <w:t>Pour les installations très faiblement pollués</w:t>
            </w:r>
          </w:p>
        </w:tc>
        <w:tc>
          <w:tcPr>
            <w:tcW w:w="765" w:type="pct"/>
            <w:shd w:val="clear" w:color="auto" w:fill="0070C0"/>
            <w:vAlign w:val="center"/>
          </w:tcPr>
          <w:p w:rsidR="00754929" w:rsidRPr="0095313E" w:rsidRDefault="0095313E" w:rsidP="0095313E">
            <w:pPr>
              <w:spacing w:after="0"/>
              <w:jc w:val="center"/>
              <w:rPr>
                <w:rFonts w:ascii="Calibri" w:hAnsi="Calibri" w:cs="Calibri"/>
                <w:b/>
                <w:color w:val="FFFFFF" w:themeColor="background1"/>
                <w:sz w:val="20"/>
              </w:rPr>
            </w:pPr>
            <w:r>
              <w:rPr>
                <w:rFonts w:ascii="Calibri" w:hAnsi="Calibri" w:cs="Calibri"/>
                <w:b/>
                <w:color w:val="FFFFFF" w:themeColor="background1"/>
                <w:sz w:val="20"/>
              </w:rPr>
              <w:t>Pour les installations faiblement pollués</w:t>
            </w:r>
          </w:p>
        </w:tc>
        <w:tc>
          <w:tcPr>
            <w:tcW w:w="765" w:type="pct"/>
            <w:shd w:val="clear" w:color="auto" w:fill="0070C0"/>
            <w:tcMar>
              <w:top w:w="0" w:type="dxa"/>
              <w:left w:w="108" w:type="dxa"/>
              <w:bottom w:w="0" w:type="dxa"/>
              <w:right w:w="108" w:type="dxa"/>
            </w:tcMar>
            <w:vAlign w:val="center"/>
            <w:hideMark/>
          </w:tcPr>
          <w:p w:rsidR="00754929" w:rsidRPr="0095313E" w:rsidRDefault="00754929" w:rsidP="0095313E">
            <w:pPr>
              <w:spacing w:after="0"/>
              <w:jc w:val="center"/>
              <w:rPr>
                <w:rFonts w:ascii="Calibri" w:hAnsi="Calibri" w:cs="Calibri"/>
                <w:b/>
                <w:color w:val="FFFFFF" w:themeColor="background1"/>
                <w:sz w:val="20"/>
              </w:rPr>
            </w:pPr>
            <w:r w:rsidRPr="0095313E">
              <w:rPr>
                <w:rFonts w:ascii="Calibri" w:hAnsi="Calibri" w:cs="Calibri"/>
                <w:b/>
                <w:color w:val="FFFFFF" w:themeColor="background1"/>
                <w:sz w:val="20"/>
              </w:rPr>
              <w:t>Meilleur compromis technico-économique en industrie</w:t>
            </w:r>
          </w:p>
        </w:tc>
        <w:tc>
          <w:tcPr>
            <w:tcW w:w="845" w:type="pct"/>
            <w:shd w:val="clear" w:color="auto" w:fill="0070C0"/>
            <w:tcMar>
              <w:top w:w="0" w:type="dxa"/>
              <w:left w:w="108" w:type="dxa"/>
              <w:bottom w:w="0" w:type="dxa"/>
              <w:right w:w="108" w:type="dxa"/>
            </w:tcMar>
            <w:vAlign w:val="center"/>
            <w:hideMark/>
          </w:tcPr>
          <w:p w:rsidR="00754929" w:rsidRPr="0095313E" w:rsidRDefault="0095313E" w:rsidP="005A6FA8">
            <w:pPr>
              <w:spacing w:after="0"/>
              <w:jc w:val="center"/>
              <w:rPr>
                <w:rFonts w:ascii="Calibri" w:hAnsi="Calibri" w:cs="Calibri"/>
                <w:b/>
                <w:color w:val="FFFFFF" w:themeColor="background1"/>
                <w:sz w:val="20"/>
              </w:rPr>
            </w:pPr>
            <w:r w:rsidRPr="0095313E">
              <w:rPr>
                <w:rFonts w:ascii="Calibri" w:hAnsi="Calibri" w:cs="Calibri"/>
                <w:b/>
                <w:color w:val="FFFFFF" w:themeColor="background1"/>
                <w:sz w:val="20"/>
              </w:rPr>
              <w:t>E</w:t>
            </w:r>
            <w:r w:rsidR="00754929" w:rsidRPr="0095313E">
              <w:rPr>
                <w:rFonts w:ascii="Calibri" w:hAnsi="Calibri" w:cs="Calibri"/>
                <w:b/>
                <w:color w:val="FFFFFF" w:themeColor="background1"/>
                <w:sz w:val="20"/>
              </w:rPr>
              <w:t>n cas de forte présence d’harmonique de rang 5</w:t>
            </w:r>
            <w:r w:rsidR="005A6FA8">
              <w:rPr>
                <w:rFonts w:ascii="Calibri" w:hAnsi="Calibri" w:cs="Calibri"/>
                <w:b/>
                <w:color w:val="FFFFFF" w:themeColor="background1"/>
                <w:sz w:val="20"/>
              </w:rPr>
              <w:t xml:space="preserve"> et 7 (industrie)</w:t>
            </w:r>
          </w:p>
        </w:tc>
        <w:tc>
          <w:tcPr>
            <w:tcW w:w="1044" w:type="pct"/>
            <w:shd w:val="clear" w:color="auto" w:fill="0070C0"/>
            <w:tcMar>
              <w:top w:w="0" w:type="dxa"/>
              <w:left w:w="108" w:type="dxa"/>
              <w:bottom w:w="0" w:type="dxa"/>
              <w:right w:w="108" w:type="dxa"/>
            </w:tcMar>
            <w:vAlign w:val="center"/>
            <w:hideMark/>
          </w:tcPr>
          <w:p w:rsidR="00754929" w:rsidRPr="0095313E" w:rsidRDefault="0095313E" w:rsidP="0095313E">
            <w:pPr>
              <w:spacing w:after="0"/>
              <w:jc w:val="center"/>
              <w:rPr>
                <w:rFonts w:ascii="Calibri" w:hAnsi="Calibri" w:cs="Calibri"/>
                <w:b/>
                <w:color w:val="FFFFFF" w:themeColor="background1"/>
                <w:sz w:val="20"/>
              </w:rPr>
            </w:pPr>
            <w:r w:rsidRPr="0095313E">
              <w:rPr>
                <w:rFonts w:ascii="Calibri" w:hAnsi="Calibri" w:cs="Calibri"/>
                <w:b/>
                <w:color w:val="FFFFFF" w:themeColor="background1"/>
                <w:sz w:val="20"/>
              </w:rPr>
              <w:t>P</w:t>
            </w:r>
            <w:r w:rsidR="00754929" w:rsidRPr="0095313E">
              <w:rPr>
                <w:rFonts w:ascii="Calibri" w:hAnsi="Calibri" w:cs="Calibri"/>
                <w:b/>
                <w:color w:val="FFFFFF" w:themeColor="background1"/>
                <w:sz w:val="20"/>
              </w:rPr>
              <w:t>our les fortes puissances (&gt;800 kvar) avec risque de perturbation du TCFM</w:t>
            </w:r>
            <w:r w:rsidR="005A6FA8">
              <w:rPr>
                <w:rFonts w:ascii="Calibri" w:hAnsi="Calibri" w:cs="Calibri"/>
                <w:b/>
                <w:color w:val="FFFFFF" w:themeColor="background1"/>
                <w:sz w:val="20"/>
              </w:rPr>
              <w:t xml:space="preserve"> et rang 3 et 9 (tertiaire)</w:t>
            </w:r>
          </w:p>
        </w:tc>
        <w:bookmarkStart w:id="0" w:name="_GoBack"/>
        <w:bookmarkEnd w:id="0"/>
      </w:tr>
    </w:tbl>
    <w:p w:rsidR="00464525" w:rsidRPr="0095313E" w:rsidRDefault="0095313E" w:rsidP="00464525">
      <w:pPr>
        <w:rPr>
          <w:rFonts w:ascii="Calibri" w:hAnsi="Calibri" w:cs="Calibri"/>
          <w:sz w:val="20"/>
          <w:szCs w:val="22"/>
        </w:rPr>
      </w:pPr>
      <w:r w:rsidRPr="0095313E">
        <w:rPr>
          <w:rFonts w:ascii="Calibri" w:hAnsi="Calibri" w:cs="Calibri"/>
          <w:sz w:val="20"/>
          <w:szCs w:val="22"/>
        </w:rPr>
        <w:t>* Au-delà, nécessite un filtrage anti-harmonique actif (nous consulter).</w:t>
      </w:r>
    </w:p>
    <w:sectPr w:rsidR="00464525" w:rsidRPr="0095313E" w:rsidSect="008F0AF2">
      <w:headerReference w:type="default" r:id="rId11"/>
      <w:footerReference w:type="default" r:id="rId12"/>
      <w:headerReference w:type="first" r:id="rId13"/>
      <w:footerReference w:type="first" r:id="rId14"/>
      <w:pgSz w:w="11906" w:h="16838" w:code="9"/>
      <w:pgMar w:top="510" w:right="510" w:bottom="1021" w:left="102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3EF" w:rsidRDefault="00B423EF" w:rsidP="00FF19F4">
      <w:pPr>
        <w:spacing w:after="0" w:line="240" w:lineRule="auto"/>
      </w:pPr>
      <w:r>
        <w:separator/>
      </w:r>
    </w:p>
    <w:p w:rsidR="00B423EF" w:rsidRDefault="00B423EF"/>
    <w:p w:rsidR="00B423EF" w:rsidRDefault="00B423EF"/>
  </w:endnote>
  <w:endnote w:type="continuationSeparator" w:id="0">
    <w:p w:rsidR="00B423EF" w:rsidRDefault="00B423EF" w:rsidP="00FF19F4">
      <w:pPr>
        <w:spacing w:after="0" w:line="240" w:lineRule="auto"/>
      </w:pPr>
      <w:r>
        <w:continuationSeparator/>
      </w:r>
    </w:p>
    <w:p w:rsidR="00B423EF" w:rsidRDefault="00B423EF"/>
    <w:p w:rsidR="00B423EF" w:rsidRDefault="00B42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5000" w:type="pct"/>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7"/>
      <w:gridCol w:w="5188"/>
    </w:tblGrid>
    <w:tr w:rsidR="00AC0D81" w:rsidRPr="00AC0D81" w:rsidTr="00AC0D81">
      <w:tc>
        <w:tcPr>
          <w:tcW w:w="2500" w:type="pct"/>
        </w:tcPr>
        <w:p w:rsidR="00AC0D81" w:rsidRPr="00401403" w:rsidRDefault="00C674DA" w:rsidP="006A6007">
          <w:pPr>
            <w:pStyle w:val="BasdepageSocomec"/>
            <w:spacing w:before="60"/>
            <w:ind w:left="0" w:right="-108"/>
            <w:rPr>
              <w:sz w:val="14"/>
              <w:szCs w:val="14"/>
              <w:lang w:val="fr-FR"/>
            </w:rPr>
          </w:pPr>
          <w:r w:rsidRPr="00401403">
            <w:rPr>
              <w:color w:val="7F7F7F" w:themeColor="text1" w:themeTint="80"/>
              <w:sz w:val="14"/>
              <w:szCs w:val="14"/>
              <w:lang w:val="fr-FR"/>
            </w:rPr>
            <w:t xml:space="preserve"> </w:t>
          </w:r>
          <w:r w:rsidR="006A6007" w:rsidRPr="006A6007">
            <w:rPr>
              <w:sz w:val="14"/>
              <w:szCs w:val="14"/>
              <w:lang w:val="fr-FR"/>
            </w:rPr>
            <w:t>Note technique choix condensateurs et selfs</w:t>
          </w:r>
        </w:p>
      </w:tc>
      <w:tc>
        <w:tcPr>
          <w:tcW w:w="2500" w:type="pct"/>
        </w:tcPr>
        <w:p w:rsidR="00AC0D81" w:rsidRPr="00AC0D81" w:rsidRDefault="00AC0D81" w:rsidP="00AC0D81">
          <w:pPr>
            <w:pStyle w:val="BasdepageSocomec"/>
            <w:spacing w:before="60"/>
            <w:ind w:left="0" w:right="-108"/>
            <w:jc w:val="right"/>
            <w:rPr>
              <w:sz w:val="14"/>
              <w:szCs w:val="14"/>
            </w:rPr>
          </w:pPr>
          <w:r w:rsidRPr="006475BE">
            <w:rPr>
              <w:color w:val="7F7F7F" w:themeColor="text1" w:themeTint="80"/>
              <w:sz w:val="14"/>
              <w:szCs w:val="14"/>
            </w:rPr>
            <w:t xml:space="preserve">Page </w:t>
          </w:r>
          <w:r w:rsidRPr="006475BE">
            <w:rPr>
              <w:color w:val="7F7F7F" w:themeColor="text1" w:themeTint="80"/>
              <w:sz w:val="14"/>
              <w:szCs w:val="14"/>
            </w:rPr>
            <w:fldChar w:fldCharType="begin"/>
          </w:r>
          <w:r w:rsidRPr="006475BE">
            <w:rPr>
              <w:color w:val="7F7F7F" w:themeColor="text1" w:themeTint="80"/>
              <w:sz w:val="14"/>
              <w:szCs w:val="14"/>
            </w:rPr>
            <w:instrText xml:space="preserve"> PAGE   \* MERGEFORMAT </w:instrText>
          </w:r>
          <w:r w:rsidRPr="006475BE">
            <w:rPr>
              <w:color w:val="7F7F7F" w:themeColor="text1" w:themeTint="80"/>
              <w:sz w:val="14"/>
              <w:szCs w:val="14"/>
            </w:rPr>
            <w:fldChar w:fldCharType="separate"/>
          </w:r>
          <w:r w:rsidR="005A6FA8">
            <w:rPr>
              <w:noProof/>
              <w:color w:val="7F7F7F" w:themeColor="text1" w:themeTint="80"/>
              <w:sz w:val="14"/>
              <w:szCs w:val="14"/>
            </w:rPr>
            <w:t>4</w:t>
          </w:r>
          <w:r w:rsidRPr="006475BE">
            <w:rPr>
              <w:color w:val="7F7F7F" w:themeColor="text1" w:themeTint="80"/>
              <w:sz w:val="14"/>
              <w:szCs w:val="14"/>
            </w:rPr>
            <w:fldChar w:fldCharType="end"/>
          </w:r>
          <w:r w:rsidRPr="006475BE">
            <w:rPr>
              <w:color w:val="7F7F7F" w:themeColor="text1" w:themeTint="80"/>
              <w:sz w:val="14"/>
              <w:szCs w:val="14"/>
            </w:rPr>
            <w:t>/</w:t>
          </w:r>
          <w:fldSimple w:instr=" NUMPAGES   \* MERGEFORMAT ">
            <w:r w:rsidR="005A6FA8" w:rsidRPr="005A6FA8">
              <w:rPr>
                <w:noProof/>
                <w:color w:val="7F7F7F" w:themeColor="text1" w:themeTint="80"/>
                <w:sz w:val="14"/>
                <w:szCs w:val="14"/>
              </w:rPr>
              <w:t>5</w:t>
            </w:r>
          </w:fldSimple>
        </w:p>
      </w:tc>
    </w:tr>
  </w:tbl>
  <w:p w:rsidR="009F31AA" w:rsidRPr="0065059A" w:rsidRDefault="009F31AA" w:rsidP="00AC0D81">
    <w:pPr>
      <w:pStyle w:val="BasdepageSocomec"/>
      <w:ind w:left="0" w:right="-108"/>
    </w:pPr>
  </w:p>
  <w:p w:rsidR="009F31AA" w:rsidRPr="0065059A" w:rsidRDefault="009F31AA" w:rsidP="005E7796">
    <w:pPr>
      <w:pStyle w:val="BasdepageSocomec"/>
      <w:tabs>
        <w:tab w:val="left" w:pos="9214"/>
      </w:tabs>
      <w:ind w:left="0" w:right="-108"/>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48" w:type="pct"/>
      <w:tblInd w:w="-318" w:type="dxa"/>
      <w:tblBorders>
        <w:top w:val="single" w:sz="4" w:space="0" w:color="auto"/>
      </w:tblBorders>
      <w:tblLook w:val="04A0" w:firstRow="1" w:lastRow="0" w:firstColumn="1" w:lastColumn="0" w:noHBand="0" w:noVBand="1"/>
    </w:tblPr>
    <w:tblGrid>
      <w:gridCol w:w="5659"/>
      <w:gridCol w:w="6305"/>
    </w:tblGrid>
    <w:tr w:rsidR="009F31AA" w:rsidRPr="00036284" w:rsidTr="00442151">
      <w:trPr>
        <w:trHeight w:val="486"/>
      </w:trPr>
      <w:tc>
        <w:tcPr>
          <w:tcW w:w="2365" w:type="pct"/>
          <w:vAlign w:val="center"/>
        </w:tcPr>
        <w:p w:rsidR="009F31AA" w:rsidRPr="00401403" w:rsidRDefault="009F31AA" w:rsidP="00140CAB">
          <w:pPr>
            <w:pStyle w:val="BasdepageSocomec"/>
            <w:rPr>
              <w:sz w:val="6"/>
              <w:lang w:val="fr-FR"/>
            </w:rPr>
          </w:pPr>
          <w:r w:rsidRPr="00401403">
            <w:rPr>
              <w:lang w:val="fr-FR"/>
            </w:rPr>
            <w:t xml:space="preserve"> </w:t>
          </w:r>
        </w:p>
        <w:p w:rsidR="009F31AA" w:rsidRPr="00401403" w:rsidRDefault="008F0AF2" w:rsidP="007E1C7F">
          <w:pPr>
            <w:pStyle w:val="BasdepageSocomec"/>
            <w:rPr>
              <w:lang w:val="fr-FR"/>
            </w:rPr>
          </w:pPr>
          <w:r>
            <w:fldChar w:fldCharType="begin"/>
          </w:r>
          <w:r w:rsidRPr="00401403">
            <w:rPr>
              <w:lang w:val="fr-FR"/>
            </w:rPr>
            <w:instrText xml:space="preserve"> FILENAME   \* MERGEFORMAT </w:instrText>
          </w:r>
          <w:r>
            <w:fldChar w:fldCharType="separate"/>
          </w:r>
          <w:r w:rsidR="009655F8">
            <w:rPr>
              <w:noProof/>
              <w:lang w:val="fr-FR"/>
            </w:rPr>
            <w:t>Note technique COSYS choix condensateurs et self.docx</w:t>
          </w:r>
          <w:r>
            <w:rPr>
              <w:noProof/>
            </w:rPr>
            <w:fldChar w:fldCharType="end"/>
          </w:r>
        </w:p>
      </w:tc>
      <w:tc>
        <w:tcPr>
          <w:tcW w:w="2635" w:type="pct"/>
          <w:vAlign w:val="bottom"/>
        </w:tcPr>
        <w:p w:rsidR="009F31AA" w:rsidRPr="00036284" w:rsidRDefault="009F31AA" w:rsidP="00036284">
          <w:pPr>
            <w:pStyle w:val="BasdepageSocomec"/>
            <w:ind w:left="4429" w:hanging="4542"/>
            <w:jc w:val="right"/>
          </w:pPr>
          <w:r w:rsidRPr="00401403">
            <w:rPr>
              <w:color w:val="000000" w:themeColor="text1"/>
              <w:lang w:val="fr-FR"/>
            </w:rPr>
            <w:tab/>
          </w:r>
          <w:r w:rsidRPr="00036284">
            <w:t xml:space="preserve">Page </w:t>
          </w:r>
        </w:p>
        <w:p w:rsidR="009F31AA" w:rsidRPr="00036284" w:rsidRDefault="009F31AA" w:rsidP="007E1C7F">
          <w:pPr>
            <w:pStyle w:val="BasdepageSocomec"/>
            <w:jc w:val="right"/>
            <w:rPr>
              <w:color w:val="000000" w:themeColor="text1"/>
            </w:rPr>
          </w:pPr>
        </w:p>
      </w:tc>
    </w:tr>
  </w:tbl>
  <w:p w:rsidR="009F31AA" w:rsidRPr="00013D6B" w:rsidRDefault="009F31AA" w:rsidP="001D32A2">
    <w:pPr>
      <w:tabs>
        <w:tab w:val="left" w:pos="375"/>
      </w:tabs>
      <w:ind w:right="-853"/>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3EF" w:rsidRDefault="00B423EF" w:rsidP="00FF19F4">
      <w:pPr>
        <w:spacing w:after="0" w:line="240" w:lineRule="auto"/>
      </w:pPr>
      <w:r>
        <w:separator/>
      </w:r>
    </w:p>
    <w:p w:rsidR="00B423EF" w:rsidRDefault="00B423EF"/>
    <w:p w:rsidR="00B423EF" w:rsidRDefault="00B423EF"/>
  </w:footnote>
  <w:footnote w:type="continuationSeparator" w:id="0">
    <w:p w:rsidR="00B423EF" w:rsidRDefault="00B423EF" w:rsidP="00FF19F4">
      <w:pPr>
        <w:spacing w:after="0" w:line="240" w:lineRule="auto"/>
      </w:pPr>
      <w:r>
        <w:continuationSeparator/>
      </w:r>
    </w:p>
    <w:p w:rsidR="00B423EF" w:rsidRDefault="00B423EF"/>
    <w:p w:rsidR="00B423EF" w:rsidRDefault="00B423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pPr w:leftFromText="141" w:rightFromText="141" w:vertAnchor="text" w:tblpY="1"/>
      <w:tblOverlap w:val="never"/>
      <w:tblW w:w="4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2A4E3E" w:rsidRPr="0052007A" w:rsidTr="00586452">
      <w:trPr>
        <w:trHeight w:hRule="exact" w:val="283"/>
      </w:trPr>
      <w:sdt>
        <w:sdtPr>
          <w:rPr>
            <w:b/>
            <w:caps/>
            <w:sz w:val="16"/>
            <w:szCs w:val="16"/>
            <w:lang w:val="en-US"/>
          </w:rPr>
          <w:alias w:val="Type of document"/>
          <w:tag w:val="Type of document"/>
          <w:id w:val="-1670942626"/>
          <w:lock w:val="sdtLocked"/>
          <w:comboBox>
            <w:listItem w:displayText="INTERNAL MEMO" w:value="INTERNAL MEMO"/>
            <w:listItem w:displayText="REPORTING" w:value="REPORTING"/>
            <w:listItem w:displayText="MEETING MINUTES" w:value="MEETING MINUTES"/>
            <w:listItem w:displayText="SPECIFICATIONS SHEET" w:value="SPECIFICATIONS SHEET"/>
            <w:listItem w:displayText="OTHER (replace by your type of doc)" w:value="OTHER (replace by your type of doc)"/>
          </w:comboBox>
        </w:sdtPr>
        <w:sdtEndPr/>
        <w:sdtContent>
          <w:tc>
            <w:tcPr>
              <w:tcW w:w="4082" w:type="dxa"/>
              <w:tcBorders>
                <w:top w:val="single" w:sz="4" w:space="0" w:color="auto"/>
              </w:tcBorders>
              <w:shd w:val="clear" w:color="auto" w:fill="BFBFBF" w:themeFill="background1" w:themeFillShade="BF"/>
              <w:noWrap/>
              <w:vAlign w:val="center"/>
            </w:tcPr>
            <w:p w:rsidR="00E7020F" w:rsidRPr="002A191C" w:rsidRDefault="00261EC6" w:rsidP="00261EC6">
              <w:pPr>
                <w:rPr>
                  <w:b/>
                  <w:sz w:val="16"/>
                  <w:szCs w:val="16"/>
                  <w:lang w:val="en-US"/>
                </w:rPr>
              </w:pPr>
              <w:r>
                <w:rPr>
                  <w:b/>
                  <w:caps/>
                  <w:sz w:val="16"/>
                  <w:szCs w:val="16"/>
                  <w:lang w:val="en-US"/>
                </w:rPr>
                <w:t>NOTE TECHNIQUE</w:t>
              </w:r>
            </w:p>
          </w:tc>
        </w:sdtContent>
      </w:sdt>
    </w:tr>
    <w:tr w:rsidR="00586452" w:rsidRPr="0052007A" w:rsidTr="00586452">
      <w:trPr>
        <w:trHeight w:hRule="exact" w:val="283"/>
      </w:trPr>
      <w:tc>
        <w:tcPr>
          <w:tcW w:w="4082" w:type="dxa"/>
          <w:tcBorders>
            <w:bottom w:val="single" w:sz="4" w:space="0" w:color="auto"/>
          </w:tcBorders>
          <w:shd w:val="clear" w:color="auto" w:fill="000000" w:themeFill="text1"/>
          <w:vAlign w:val="center"/>
        </w:tcPr>
        <w:sdt>
          <w:sdtPr>
            <w:rPr>
              <w:b/>
              <w:caps/>
              <w:sz w:val="16"/>
              <w:szCs w:val="16"/>
              <w:lang w:val="en-US"/>
            </w:rPr>
            <w:alias w:val="SELECT YOUR ENTITY"/>
            <w:tag w:val="SELECT YOUR ENTITY"/>
            <w:id w:val="-898820933"/>
            <w:comboBox>
              <w:listItem w:displayText="CORPORATE COMMUNICATION" w:value="CORPORATE COMMUNICATION"/>
              <w:listItem w:displayText="DEVELOPMENT" w:value="DEVELOPMENT"/>
              <w:listItem w:displayText="DIGITAL" w:value="DIGITAL"/>
              <w:listItem w:displayText="EXPERT SERVICES" w:value="EXPERT SERVICES"/>
              <w:listItem w:displayText="ENERGY STORAGE" w:value="ENERGY STORAGE"/>
              <w:listItem w:displayText="FINANCE" w:value="FINANCE"/>
              <w:listItem w:displayText="GENERAL MANAGEMENT" w:value="GENERAL MANAGEMENT"/>
              <w:listItem w:displayText="GROUP STRATEGIC MARKETING" w:value="GROUP STRATEGIC MARKETING"/>
              <w:listItem w:displayText="GROUP TECHNOLOGIC DEV" w:value="GROUP TECHNOLOGIC DEV"/>
              <w:listItem w:displayText="HEALTH, SAFETY &amp; ENVIRONMENT" w:value="HEALTH, SAFETY &amp; ENVIRONMENT"/>
              <w:listItem w:displayText="HUMAN RESOURCES" w:value="HUMAN RESOURCES"/>
              <w:listItem w:displayText="INDUSTRY" w:value="INDUSTRY"/>
              <w:listItem w:displayText="INFORMATION TECHNOLOGY" w:value="INFORMATION TECHNOLOGY"/>
              <w:listItem w:displayText="INDUSTRIALIZATION LEAN COSTS" w:value="INDUSTRIALIZATION LEAN COSTS"/>
              <w:listItem w:displayText="IoT DEVELOPMENT" w:value="IoT DEVELOPMENT"/>
              <w:listItem w:displayText="LEGAL" w:value="LEGAL"/>
              <w:listItem w:displayText="MARCOM" w:value="MARCOM"/>
              <w:listItem w:displayText="NEW BUILDING FACILITY MANAGEMENT" w:value="NEW BUILDING FACILITY MANAGEMENT"/>
              <w:listItem w:displayText="POWER CONVERSION" w:value="POWER CONVERSION"/>
              <w:listItem w:displayText="POWER SWITCHING &amp; MONITORING" w:value="POWER SWITCHING &amp; MONITORING"/>
              <w:listItem w:displayText="PURCHASING" w:value="PURCHASING"/>
              <w:listItem w:displayText="PROJECT MANAGEMENT OFFICE" w:value="PROJECT MANAGEMENT OFFICE"/>
              <w:listItem w:displayText="QUALITY" w:value="QUALITY"/>
              <w:listItem w:displayText="SALES" w:value="SALES"/>
              <w:listItem w:displayText="STANDARD &amp; LOBBYING" w:value="STANDARD &amp; LOBBYING"/>
              <w:listItem w:displayText="SUPPLY CHAIN" w:value="SUPPLY CHAIN"/>
              <w:listItem w:displayText="SUSTAINABLE DEVELOPMENT" w:value="SUSTAINABLE DEVELOPMENT"/>
              <w:listItem w:displayText="TRANSVERSAL OFFER &amp; APPLI MKG" w:value="TRANSVERSAL OFFER &amp; APPLI MKG"/>
            </w:comboBox>
          </w:sdtPr>
          <w:sdtEndPr/>
          <w:sdtContent>
            <w:p w:rsidR="00586452" w:rsidRPr="00085EF1" w:rsidRDefault="00261EC6" w:rsidP="00586452">
              <w:pPr>
                <w:rPr>
                  <w:color w:val="FFFFFF" w:themeColor="background1"/>
                  <w:lang w:val="en-US"/>
                </w:rPr>
              </w:pPr>
              <w:r>
                <w:rPr>
                  <w:b/>
                  <w:caps/>
                  <w:sz w:val="16"/>
                  <w:szCs w:val="16"/>
                  <w:lang w:val="en-US"/>
                </w:rPr>
                <w:t>POWER SWITCHING &amp; MONITORING</w:t>
              </w:r>
            </w:p>
          </w:sdtContent>
        </w:sdt>
      </w:tc>
    </w:tr>
  </w:tbl>
  <w:p w:rsidR="0023466C" w:rsidRDefault="00E02DA5" w:rsidP="002645B6">
    <w:pPr>
      <w:tabs>
        <w:tab w:val="left" w:pos="4530"/>
      </w:tabs>
      <w:spacing w:after="0" w:line="240" w:lineRule="auto"/>
      <w:contextualSpacing/>
      <w:jc w:val="right"/>
      <w:rPr>
        <w:sz w:val="22"/>
        <w:szCs w:val="22"/>
        <w:lang w:val="en-US"/>
      </w:rPr>
    </w:pPr>
    <w:r>
      <w:rPr>
        <w:noProof/>
        <w:sz w:val="22"/>
        <w:szCs w:val="22"/>
        <w:lang w:eastAsia="fr-FR"/>
      </w:rPr>
      <w:drawing>
        <wp:inline distT="0" distB="0" distL="0" distR="0" wp14:anchorId="37D5E30F" wp14:editId="23748D71">
          <wp:extent cx="2123998" cy="36000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50_00.png"/>
                  <pic:cNvPicPr/>
                </pic:nvPicPr>
                <pic:blipFill>
                  <a:blip r:embed="rId1">
                    <a:extLst>
                      <a:ext uri="{28A0092B-C50C-407E-A947-70E740481C1C}">
                        <a14:useLocalDpi xmlns:a14="http://schemas.microsoft.com/office/drawing/2010/main" val="0"/>
                      </a:ext>
                    </a:extLst>
                  </a:blip>
                  <a:stretch>
                    <a:fillRect/>
                  </a:stretch>
                </pic:blipFill>
                <pic:spPr>
                  <a:xfrm>
                    <a:off x="0" y="0"/>
                    <a:ext cx="2123998" cy="360000"/>
                  </a:xfrm>
                  <a:prstGeom prst="rect">
                    <a:avLst/>
                  </a:prstGeom>
                </pic:spPr>
              </pic:pic>
            </a:graphicData>
          </a:graphic>
        </wp:inline>
      </w:drawing>
    </w:r>
  </w:p>
  <w:p w:rsidR="0023466C" w:rsidRPr="00A17A71" w:rsidRDefault="0023466C" w:rsidP="0023466C">
    <w:pPr>
      <w:tabs>
        <w:tab w:val="left" w:pos="4530"/>
      </w:tabs>
      <w:spacing w:after="0" w:line="240" w:lineRule="auto"/>
      <w:contextualSpacing/>
      <w:rPr>
        <w:sz w:val="22"/>
        <w:szCs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1AA" w:rsidRPr="00227234" w:rsidRDefault="00FA69EB" w:rsidP="00514799">
    <w:pPr>
      <w:tabs>
        <w:tab w:val="left" w:pos="3795"/>
        <w:tab w:val="center" w:pos="4535"/>
      </w:tabs>
      <w:ind w:left="-426" w:firstLine="426"/>
    </w:pPr>
    <w:r>
      <w:rPr>
        <w:noProof/>
        <w:lang w:eastAsia="fr-FR"/>
      </w:rPr>
      <mc:AlternateContent>
        <mc:Choice Requires="wps">
          <w:drawing>
            <wp:anchor distT="0" distB="0" distL="114300" distR="114300" simplePos="0" relativeHeight="251666432" behindDoc="0" locked="0" layoutInCell="1" allowOverlap="1" wp14:anchorId="4962FD78" wp14:editId="75A2C121">
              <wp:simplePos x="0" y="0"/>
              <wp:positionH relativeFrom="column">
                <wp:posOffset>-280670</wp:posOffset>
              </wp:positionH>
              <wp:positionV relativeFrom="paragraph">
                <wp:posOffset>-116205</wp:posOffset>
              </wp:positionV>
              <wp:extent cx="2649855" cy="224155"/>
              <wp:effectExtent l="0" t="0" r="17145" b="2349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224155"/>
                      </a:xfrm>
                      <a:prstGeom prst="rect">
                        <a:avLst/>
                      </a:prstGeom>
                      <a:solidFill>
                        <a:srgbClr val="000000"/>
                      </a:solidFill>
                      <a:ln w="9525">
                        <a:solidFill>
                          <a:srgbClr val="000000"/>
                        </a:solidFill>
                        <a:miter lim="800000"/>
                        <a:headEnd/>
                        <a:tailEnd/>
                      </a:ln>
                    </wps:spPr>
                    <wps:txbx>
                      <w:txbxContent>
                        <w:p w:rsidR="009F31AA" w:rsidRPr="00CC7C3B" w:rsidRDefault="009F31AA" w:rsidP="002E1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2FD78" id="Rectangle 9" o:spid="_x0000_s1026" style="position:absolute;left:0;text-align:left;margin-left:-22.1pt;margin-top:-9.15pt;width:208.65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" fillcolor="black">
              <v:textbox>
                <w:txbxContent>
                  <w:p w:rsidR="009F31AA" w:rsidRPr="00CC7C3B" w:rsidRDefault="009F31AA" w:rsidP="002E1B61"/>
                </w:txbxContent>
              </v:textbox>
            </v:rect>
          </w:pict>
        </mc:Fallback>
      </mc:AlternateContent>
    </w:r>
    <w:r>
      <w:rPr>
        <w:noProof/>
        <w:lang w:eastAsia="fr-FR"/>
      </w:rPr>
      <mc:AlternateContent>
        <mc:Choice Requires="wps">
          <w:drawing>
            <wp:anchor distT="0" distB="0" distL="114300" distR="114300" simplePos="0" relativeHeight="251667456" behindDoc="0" locked="0" layoutInCell="1" allowOverlap="1" wp14:anchorId="7FD7F556" wp14:editId="1AEBE93E">
              <wp:simplePos x="0" y="0"/>
              <wp:positionH relativeFrom="column">
                <wp:posOffset>-271145</wp:posOffset>
              </wp:positionH>
              <wp:positionV relativeFrom="paragraph">
                <wp:posOffset>-116205</wp:posOffset>
              </wp:positionV>
              <wp:extent cx="2418715" cy="280035"/>
              <wp:effectExtent l="0" t="0" r="0" b="5715"/>
              <wp:wrapSquare wrapText="bothSides"/>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800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sz w:val="20"/>
                              <w:szCs w:val="20"/>
                              <w:lang w:val="en-US"/>
                            </w:rPr>
                            <w:alias w:val="Click to select your community name"/>
                            <w:tag w:val="Click to select your community name"/>
                            <w:id w:val="-1900346214"/>
                            <w:comboBox>
                              <w:listItem w:displayText="Other (replace with your community name )                                                                   " w:value="Other (replace with your community name )                                                                   "/>
                              <w:listItem w:displayText="POWER CONTROL &amp; SAFETY" w:value="POWER CONTROL &amp; SAFETY"/>
                              <w:listItem w:displayText="CRITICAL POWER" w:value="CRITICAL POWER"/>
                              <w:listItem w:displayText="SOLAR" w:value="SOLAR"/>
                              <w:listItem w:displayText="ENERGY EFFICIENCY" w:value="ENERGY EFFICIENCY"/>
                              <w:listItem w:displayText="COMMERCIAL" w:value="COMMERCIAL"/>
                              <w:listItem w:displayText="CORPORATE COMMUNICATION" w:value="CORPORATE COMMUNICATION"/>
                              <w:listItem w:displayText="FINANCE" w:value="FINANCE"/>
                              <w:listItem w:displayText="GENERAL MANAGEMENT" w:value="GENERAL MANAGEMENT"/>
                              <w:listItem w:displayText="GROUP TECHNOLOGIC DEVELOPMENT" w:value="GROUP TECHNOLOGIC DEVELOPMENT"/>
                              <w:listItem w:displayText="HUMAN RESSOURCES" w:value="HUMAN RESSOURCES"/>
                              <w:listItem w:displayText="INDUSTRY" w:value="INDUSTRY"/>
                              <w:listItem w:displayText="IT" w:value="IT"/>
                              <w:listItem w:displayText="LEAN PROMOTION OFFICE" w:value="LEAN PROMOTION OFFICE"/>
                              <w:listItem w:displayText="LEGAL" w:value="LEGAL"/>
                              <w:listItem w:displayText="LOGISTIC" w:value="LOGISTIC"/>
                              <w:listItem w:displayText="MARKETING" w:value="MARKETING"/>
                              <w:listItem w:displayText="PROJECT MANAGEMENT OFFICE" w:value="PROJECT MANAGEMENT OFFICE"/>
                              <w:listItem w:displayText="PURCHASING" w:value="PURCHASING"/>
                              <w:listItem w:displayText="QUALITY" w:value="QUALITY"/>
                            </w:comboBox>
                          </w:sdtPr>
                          <w:sdtEndPr/>
                          <w:sdtContent>
                            <w:p w:rsidR="009F31AA" w:rsidRPr="00A83DCF" w:rsidRDefault="009F31AA" w:rsidP="002E1B61">
                              <w:pPr>
                                <w:spacing w:after="0"/>
                                <w:rPr>
                                  <w:color w:val="FFFFFF" w:themeColor="background1"/>
                                  <w:lang w:val="en-US"/>
                                </w:rPr>
                              </w:pPr>
                              <w:r>
                                <w:rPr>
                                  <w:b/>
                                  <w:sz w:val="20"/>
                                  <w:szCs w:val="20"/>
                                  <w:lang w:val="en-US"/>
                                </w:rPr>
                                <w:t xml:space="preserve">CHOOSE YOUR COMMUNITY </w:t>
                              </w:r>
                            </w:p>
                          </w:sdtContent>
                        </w:sdt>
                        <w:p w:rsidR="009F31AA" w:rsidRPr="00A83DCF" w:rsidRDefault="009F31AA" w:rsidP="002E1B6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7F556" id="_x0000_t202" coordsize="21600,21600" o:spt="202" path="m,l,21600r21600,l21600,xe">
              <v:stroke joinstyle="miter"/>
              <v:path gradientshapeok="t" o:connecttype="rect"/>
            </v:shapetype>
            <v:shape id="Text Box 10" o:spid="_x0000_s1027" type="#_x0000_t202" style="position:absolute;left:0;text-align:left;margin-left:-21.35pt;margin-top:-9.15pt;width:190.4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" filled="f" fillcolor="black" stroked="f">
              <v:textbox>
                <w:txbxContent>
                  <w:sdt>
                    <w:sdtPr>
                      <w:rPr>
                        <w:b/>
                        <w:sz w:val="20"/>
                        <w:szCs w:val="20"/>
                        <w:lang w:val="en-US"/>
                      </w:rPr>
                      <w:alias w:val="Click to select your community name"/>
                      <w:tag w:val="Click to select your community name"/>
                      <w:id w:val="-1900346214"/>
                      <w:comboBox>
                        <w:listItem w:displayText="Other (replace with your community name )                                                                   " w:value="Other (replace with your community name )                                                                   "/>
                        <w:listItem w:displayText="POWER CONTROL &amp; SAFETY" w:value="POWER CONTROL &amp; SAFETY"/>
                        <w:listItem w:displayText="CRITICAL POWER" w:value="CRITICAL POWER"/>
                        <w:listItem w:displayText="SOLAR" w:value="SOLAR"/>
                        <w:listItem w:displayText="ENERGY EFFICIENCY" w:value="ENERGY EFFICIENCY"/>
                        <w:listItem w:displayText="COMMERCIAL" w:value="COMMERCIAL"/>
                        <w:listItem w:displayText="CORPORATE COMMUNICATION" w:value="CORPORATE COMMUNICATION"/>
                        <w:listItem w:displayText="FINANCE" w:value="FINANCE"/>
                        <w:listItem w:displayText="GENERAL MANAGEMENT" w:value="GENERAL MANAGEMENT"/>
                        <w:listItem w:displayText="GROUP TECHNOLOGIC DEVELOPMENT" w:value="GROUP TECHNOLOGIC DEVELOPMENT"/>
                        <w:listItem w:displayText="HUMAN RESSOURCES" w:value="HUMAN RESSOURCES"/>
                        <w:listItem w:displayText="INDUSTRY" w:value="INDUSTRY"/>
                        <w:listItem w:displayText="IT" w:value="IT"/>
                        <w:listItem w:displayText="LEAN PROMOTION OFFICE" w:value="LEAN PROMOTION OFFICE"/>
                        <w:listItem w:displayText="LEGAL" w:value="LEGAL"/>
                        <w:listItem w:displayText="LOGISTIC" w:value="LOGISTIC"/>
                        <w:listItem w:displayText="MARKETING" w:value="MARKETING"/>
                        <w:listItem w:displayText="PROJECT MANAGEMENT OFFICE" w:value="PROJECT MANAGEMENT OFFICE"/>
                        <w:listItem w:displayText="PURCHASING" w:value="PURCHASING"/>
                        <w:listItem w:displayText="QUALITY" w:value="QUALITY"/>
                      </w:comboBox>
                    </w:sdtPr>
                    <w:sdtEndPr/>
                    <w:sdtContent>
                      <w:p w:rsidR="009F31AA" w:rsidRPr="00A83DCF" w:rsidRDefault="009F31AA" w:rsidP="002E1B61">
                        <w:pPr>
                          <w:spacing w:after="0"/>
                          <w:rPr>
                            <w:color w:val="FFFFFF" w:themeColor="background1"/>
                            <w:lang w:val="en-US"/>
                          </w:rPr>
                        </w:pPr>
                        <w:r>
                          <w:rPr>
                            <w:b/>
                            <w:sz w:val="20"/>
                            <w:szCs w:val="20"/>
                            <w:lang w:val="en-US"/>
                          </w:rPr>
                          <w:t xml:space="preserve">CHOOSE YOUR COMMUNITY </w:t>
                        </w:r>
                      </w:p>
                    </w:sdtContent>
                  </w:sdt>
                  <w:p w:rsidR="009F31AA" w:rsidRPr="00A83DCF" w:rsidRDefault="009F31AA" w:rsidP="002E1B61">
                    <w:pPr>
                      <w:rPr>
                        <w:lang w:val="en-US"/>
                      </w:rPr>
                    </w:pPr>
                  </w:p>
                </w:txbxContent>
              </v:textbox>
              <w10:wrap type="square"/>
            </v:shape>
          </w:pict>
        </mc:Fallback>
      </mc:AlternateContent>
    </w:r>
    <w:r>
      <w:rPr>
        <w:noProof/>
        <w:lang w:eastAsia="fr-FR"/>
      </w:rPr>
      <mc:AlternateContent>
        <mc:Choice Requires="wps">
          <w:drawing>
            <wp:anchor distT="0" distB="0" distL="114300" distR="114300" simplePos="0" relativeHeight="251665408" behindDoc="0" locked="0" layoutInCell="1" allowOverlap="1" wp14:anchorId="675FB2E2" wp14:editId="5D5E6D41">
              <wp:simplePos x="0" y="0"/>
              <wp:positionH relativeFrom="column">
                <wp:posOffset>-280670</wp:posOffset>
              </wp:positionH>
              <wp:positionV relativeFrom="paragraph">
                <wp:posOffset>107950</wp:posOffset>
              </wp:positionV>
              <wp:extent cx="2649855" cy="222885"/>
              <wp:effectExtent l="0" t="0" r="17145" b="2476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222885"/>
                      </a:xfrm>
                      <a:prstGeom prst="rect">
                        <a:avLst/>
                      </a:prstGeom>
                      <a:solidFill>
                        <a:srgbClr val="BFBFBF"/>
                      </a:solidFill>
                      <a:ln w="9525">
                        <a:solidFill>
                          <a:srgbClr val="BFBFBF"/>
                        </a:solidFill>
                        <a:miter lim="800000"/>
                        <a:headEnd/>
                        <a:tailEnd/>
                      </a:ln>
                    </wps:spPr>
                    <wps:txbx>
                      <w:txbxContent>
                        <w:p w:rsidR="009F31AA" w:rsidRPr="009D3603" w:rsidRDefault="009F31AA" w:rsidP="002E1B61">
                          <w:pPr>
                            <w:rPr>
                              <w:b/>
                              <w:sz w:val="18"/>
                              <w:szCs w:val="18"/>
                            </w:rPr>
                          </w:pPr>
                          <w:r>
                            <w:rPr>
                              <w:b/>
                              <w:sz w:val="18"/>
                              <w:szCs w:val="18"/>
                            </w:rPr>
                            <w:t>INTERNAL MEMO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FB2E2" id="Rectangle 8" o:spid="_x0000_s1028" style="position:absolute;left:0;text-align:left;margin-left:-22.1pt;margin-top:8.5pt;width:208.6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" fillcolor="#bfbfbf" strokecolor="#bfbfbf">
              <v:textbox>
                <w:txbxContent>
                  <w:p w:rsidR="009F31AA" w:rsidRPr="009D3603" w:rsidRDefault="009F31AA" w:rsidP="002E1B61">
                    <w:pPr>
                      <w:rPr>
                        <w:b/>
                        <w:sz w:val="18"/>
                        <w:szCs w:val="18"/>
                      </w:rPr>
                    </w:pPr>
                    <w:r>
                      <w:rPr>
                        <w:b/>
                        <w:sz w:val="18"/>
                        <w:szCs w:val="18"/>
                      </w:rPr>
                      <w:t>INTERNAL MEMO</w:t>
                    </w:r>
                  </w:p>
                </w:txbxContent>
              </v:textbox>
            </v:rect>
          </w:pict>
        </mc:Fallback>
      </mc:AlternateContent>
    </w:r>
    <w:r w:rsidR="009F31AA" w:rsidRPr="0029260D">
      <w:rPr>
        <w:noProof/>
        <w:lang w:eastAsia="fr-FR"/>
      </w:rPr>
      <w:drawing>
        <wp:anchor distT="0" distB="0" distL="114300" distR="114300" simplePos="0" relativeHeight="251668480" behindDoc="0" locked="0" layoutInCell="1" allowOverlap="1" wp14:anchorId="0A9238B3" wp14:editId="2695D597">
          <wp:simplePos x="0" y="0"/>
          <wp:positionH relativeFrom="column">
            <wp:posOffset>4138930</wp:posOffset>
          </wp:positionH>
          <wp:positionV relativeFrom="paragraph">
            <wp:posOffset>-440055</wp:posOffset>
          </wp:positionV>
          <wp:extent cx="2514600" cy="752475"/>
          <wp:effectExtent l="19050" t="0" r="0" b="0"/>
          <wp:wrapSquare wrapText="bothSides"/>
          <wp:docPr id="7" name="Image 7" descr="logo-Groupe-pou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Groupe-pour-Word"/>
                  <pic:cNvPicPr>
                    <a:picLocks noChangeAspect="1" noChangeArrowheads="1"/>
                  </pic:cNvPicPr>
                </pic:nvPicPr>
                <pic:blipFill>
                  <a:blip r:embed="rId1" cstate="print"/>
                  <a:srcRect/>
                  <a:stretch>
                    <a:fillRect/>
                  </a:stretch>
                </pic:blipFill>
                <pic:spPr bwMode="auto">
                  <a:xfrm>
                    <a:off x="0" y="0"/>
                    <a:ext cx="2514600" cy="752475"/>
                  </a:xfrm>
                  <a:prstGeom prst="rect">
                    <a:avLst/>
                  </a:prstGeom>
                  <a:noFill/>
                  <a:ln w="9525">
                    <a:noFill/>
                    <a:miter lim="800000"/>
                    <a:headEnd/>
                    <a:tailEnd/>
                  </a:ln>
                </pic:spPr>
              </pic:pic>
            </a:graphicData>
          </a:graphic>
        </wp:anchor>
      </w:drawing>
    </w:r>
    <w:r w:rsidR="009F31AA">
      <w:tab/>
    </w:r>
    <w:r w:rsidR="009F31AA">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701"/>
    <w:multiLevelType w:val="hybridMultilevel"/>
    <w:tmpl w:val="78003020"/>
    <w:lvl w:ilvl="0" w:tplc="76DA0EEE">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F376077"/>
    <w:multiLevelType w:val="hybridMultilevel"/>
    <w:tmpl w:val="297252A2"/>
    <w:lvl w:ilvl="0" w:tplc="E73213B6">
      <w:start w:val="1"/>
      <w:numFmt w:val="bullet"/>
      <w:lvlText w:val=""/>
      <w:lvlJc w:val="left"/>
      <w:pPr>
        <w:ind w:left="360" w:hanging="360"/>
      </w:pPr>
      <w:rPr>
        <w:rFonts w:ascii="Symbol" w:hAnsi="Symbol" w:hint="default"/>
        <w:color w:val="auto"/>
      </w:rPr>
    </w:lvl>
    <w:lvl w:ilvl="1" w:tplc="84902C24">
      <w:numFmt w:val="bullet"/>
      <w:pStyle w:val="Socotir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787103"/>
    <w:multiLevelType w:val="hybridMultilevel"/>
    <w:tmpl w:val="8B8E6046"/>
    <w:lvl w:ilvl="0" w:tplc="D458C41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6F46CBB"/>
    <w:multiLevelType w:val="hybridMultilevel"/>
    <w:tmpl w:val="38DCA8F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3B7F17"/>
    <w:multiLevelType w:val="hybridMultilevel"/>
    <w:tmpl w:val="E5FEC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A545666"/>
    <w:multiLevelType w:val="hybridMultilevel"/>
    <w:tmpl w:val="78A601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E7960E9"/>
    <w:multiLevelType w:val="hybridMultilevel"/>
    <w:tmpl w:val="EA6A968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A260C5"/>
    <w:multiLevelType w:val="multilevel"/>
    <w:tmpl w:val="324CF0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SocoPuce"/>
      <w:lvlText w:val=""/>
      <w:lvlJc w:val="left"/>
      <w:pPr>
        <w:ind w:left="786"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3F84E58"/>
    <w:multiLevelType w:val="hybridMultilevel"/>
    <w:tmpl w:val="E078144E"/>
    <w:lvl w:ilvl="0" w:tplc="C12EB0C4">
      <w:start w:val="3"/>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2210340"/>
    <w:multiLevelType w:val="hybridMultilevel"/>
    <w:tmpl w:val="68026D54"/>
    <w:lvl w:ilvl="0" w:tplc="415CC288">
      <w:start w:val="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D0B7BB9"/>
    <w:multiLevelType w:val="hybridMultilevel"/>
    <w:tmpl w:val="74C64F1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1"/>
  </w:num>
  <w:num w:numId="3">
    <w:abstractNumId w:val="3"/>
  </w:num>
  <w:num w:numId="4">
    <w:abstractNumId w:val="5"/>
  </w:num>
  <w:num w:numId="5">
    <w:abstractNumId w:val="8"/>
  </w:num>
  <w:num w:numId="6">
    <w:abstractNumId w:val="0"/>
  </w:num>
  <w:num w:numId="7">
    <w:abstractNumId w:val="9"/>
  </w:num>
  <w:num w:numId="8">
    <w:abstractNumId w:val="6"/>
  </w:num>
  <w:num w:numId="9">
    <w:abstractNumId w:val="10"/>
  </w:num>
  <w:num w:numId="10">
    <w:abstractNumId w:val="2"/>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US" w:vendorID="64" w:dllVersion="131078" w:nlCheck="1" w:checkStyle="1"/>
  <w:activeWritingStyle w:appName="MSWord" w:lang="de-DE" w:vendorID="64" w:dllVersion="131078" w:nlCheck="1" w:checkStyle="0"/>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EC6"/>
    <w:rsid w:val="0000181E"/>
    <w:rsid w:val="00001C27"/>
    <w:rsid w:val="00003A91"/>
    <w:rsid w:val="0000491E"/>
    <w:rsid w:val="00005755"/>
    <w:rsid w:val="000072F9"/>
    <w:rsid w:val="000111FD"/>
    <w:rsid w:val="00013D6B"/>
    <w:rsid w:val="00016ED8"/>
    <w:rsid w:val="00036284"/>
    <w:rsid w:val="00037503"/>
    <w:rsid w:val="00040310"/>
    <w:rsid w:val="000523ED"/>
    <w:rsid w:val="00054FE8"/>
    <w:rsid w:val="00060DB7"/>
    <w:rsid w:val="000644B6"/>
    <w:rsid w:val="00066B8A"/>
    <w:rsid w:val="00081C14"/>
    <w:rsid w:val="000829A1"/>
    <w:rsid w:val="00085EF1"/>
    <w:rsid w:val="00086119"/>
    <w:rsid w:val="00097212"/>
    <w:rsid w:val="000A5FD1"/>
    <w:rsid w:val="000B05C7"/>
    <w:rsid w:val="000B2E32"/>
    <w:rsid w:val="000B3421"/>
    <w:rsid w:val="000B3B0A"/>
    <w:rsid w:val="000B543F"/>
    <w:rsid w:val="000B7366"/>
    <w:rsid w:val="000C7EE1"/>
    <w:rsid w:val="000D4B51"/>
    <w:rsid w:val="000E4F2F"/>
    <w:rsid w:val="000E7D87"/>
    <w:rsid w:val="000F5DE6"/>
    <w:rsid w:val="000F7473"/>
    <w:rsid w:val="00103DF4"/>
    <w:rsid w:val="00111F9E"/>
    <w:rsid w:val="00114BDA"/>
    <w:rsid w:val="00117129"/>
    <w:rsid w:val="00123DF6"/>
    <w:rsid w:val="00130E95"/>
    <w:rsid w:val="00134FAA"/>
    <w:rsid w:val="00140CAB"/>
    <w:rsid w:val="00141D82"/>
    <w:rsid w:val="0014317F"/>
    <w:rsid w:val="001444B4"/>
    <w:rsid w:val="00146157"/>
    <w:rsid w:val="00153A10"/>
    <w:rsid w:val="00155801"/>
    <w:rsid w:val="0016309F"/>
    <w:rsid w:val="0016783A"/>
    <w:rsid w:val="001712F7"/>
    <w:rsid w:val="001810D0"/>
    <w:rsid w:val="00191798"/>
    <w:rsid w:val="001A14D3"/>
    <w:rsid w:val="001C322E"/>
    <w:rsid w:val="001D32A2"/>
    <w:rsid w:val="001D6EBC"/>
    <w:rsid w:val="001D6FE9"/>
    <w:rsid w:val="001D7852"/>
    <w:rsid w:val="001E3240"/>
    <w:rsid w:val="001F0E0E"/>
    <w:rsid w:val="00200D62"/>
    <w:rsid w:val="00207F44"/>
    <w:rsid w:val="00210B05"/>
    <w:rsid w:val="00214D1F"/>
    <w:rsid w:val="002217CB"/>
    <w:rsid w:val="00227234"/>
    <w:rsid w:val="00230C51"/>
    <w:rsid w:val="00232776"/>
    <w:rsid w:val="0023466C"/>
    <w:rsid w:val="00237047"/>
    <w:rsid w:val="002377A4"/>
    <w:rsid w:val="002408BF"/>
    <w:rsid w:val="0024105E"/>
    <w:rsid w:val="00252891"/>
    <w:rsid w:val="002535C3"/>
    <w:rsid w:val="00261A5E"/>
    <w:rsid w:val="00261EC6"/>
    <w:rsid w:val="00262CD3"/>
    <w:rsid w:val="002645B6"/>
    <w:rsid w:val="00264C51"/>
    <w:rsid w:val="0026793A"/>
    <w:rsid w:val="00273183"/>
    <w:rsid w:val="00273723"/>
    <w:rsid w:val="00273EF8"/>
    <w:rsid w:val="002807CB"/>
    <w:rsid w:val="00282ED1"/>
    <w:rsid w:val="0029260D"/>
    <w:rsid w:val="00297107"/>
    <w:rsid w:val="00297D00"/>
    <w:rsid w:val="002A191C"/>
    <w:rsid w:val="002A2FF2"/>
    <w:rsid w:val="002A4E3E"/>
    <w:rsid w:val="002A5DCF"/>
    <w:rsid w:val="002B328D"/>
    <w:rsid w:val="002C27B6"/>
    <w:rsid w:val="002D0CB5"/>
    <w:rsid w:val="002D48C7"/>
    <w:rsid w:val="002D629E"/>
    <w:rsid w:val="002E1B61"/>
    <w:rsid w:val="002E2610"/>
    <w:rsid w:val="002E3EEB"/>
    <w:rsid w:val="002E52A9"/>
    <w:rsid w:val="002E7BB4"/>
    <w:rsid w:val="002F0375"/>
    <w:rsid w:val="002F372B"/>
    <w:rsid w:val="00302076"/>
    <w:rsid w:val="00305C81"/>
    <w:rsid w:val="00307C71"/>
    <w:rsid w:val="003263B0"/>
    <w:rsid w:val="00330E2E"/>
    <w:rsid w:val="00330F90"/>
    <w:rsid w:val="0033618C"/>
    <w:rsid w:val="00337C4B"/>
    <w:rsid w:val="00346584"/>
    <w:rsid w:val="00347C3C"/>
    <w:rsid w:val="003500B3"/>
    <w:rsid w:val="00357EDA"/>
    <w:rsid w:val="00373955"/>
    <w:rsid w:val="0037532F"/>
    <w:rsid w:val="00376C92"/>
    <w:rsid w:val="003777E1"/>
    <w:rsid w:val="003820F8"/>
    <w:rsid w:val="00385D26"/>
    <w:rsid w:val="0039233A"/>
    <w:rsid w:val="003939F6"/>
    <w:rsid w:val="003A684C"/>
    <w:rsid w:val="003B44D8"/>
    <w:rsid w:val="003B7DF2"/>
    <w:rsid w:val="003C15BF"/>
    <w:rsid w:val="003C5F7C"/>
    <w:rsid w:val="003C628E"/>
    <w:rsid w:val="003D1328"/>
    <w:rsid w:val="003D41D7"/>
    <w:rsid w:val="003D491D"/>
    <w:rsid w:val="003E1267"/>
    <w:rsid w:val="003E2D3C"/>
    <w:rsid w:val="003E428F"/>
    <w:rsid w:val="00401403"/>
    <w:rsid w:val="00407418"/>
    <w:rsid w:val="00410C65"/>
    <w:rsid w:val="00410EDC"/>
    <w:rsid w:val="00411CAF"/>
    <w:rsid w:val="0041753C"/>
    <w:rsid w:val="00420162"/>
    <w:rsid w:val="00423BD6"/>
    <w:rsid w:val="00424D3F"/>
    <w:rsid w:val="00431A5D"/>
    <w:rsid w:val="00433976"/>
    <w:rsid w:val="00442151"/>
    <w:rsid w:val="00455206"/>
    <w:rsid w:val="00457BBE"/>
    <w:rsid w:val="0046025C"/>
    <w:rsid w:val="00464525"/>
    <w:rsid w:val="00465723"/>
    <w:rsid w:val="0048284D"/>
    <w:rsid w:val="00482F90"/>
    <w:rsid w:val="00487178"/>
    <w:rsid w:val="004A26CC"/>
    <w:rsid w:val="004A2E90"/>
    <w:rsid w:val="004A62F7"/>
    <w:rsid w:val="004B41A3"/>
    <w:rsid w:val="004B44AB"/>
    <w:rsid w:val="004B569B"/>
    <w:rsid w:val="004B6442"/>
    <w:rsid w:val="004C10FD"/>
    <w:rsid w:val="004C4105"/>
    <w:rsid w:val="004D0CE4"/>
    <w:rsid w:val="004D69E8"/>
    <w:rsid w:val="00501E68"/>
    <w:rsid w:val="00502C8E"/>
    <w:rsid w:val="00507BAD"/>
    <w:rsid w:val="00514799"/>
    <w:rsid w:val="005170F1"/>
    <w:rsid w:val="0052007A"/>
    <w:rsid w:val="00521071"/>
    <w:rsid w:val="00534363"/>
    <w:rsid w:val="00535882"/>
    <w:rsid w:val="00537B14"/>
    <w:rsid w:val="00537E73"/>
    <w:rsid w:val="0054395E"/>
    <w:rsid w:val="005449C6"/>
    <w:rsid w:val="00545EA0"/>
    <w:rsid w:val="00550603"/>
    <w:rsid w:val="005542FA"/>
    <w:rsid w:val="005579DB"/>
    <w:rsid w:val="005637F3"/>
    <w:rsid w:val="005654D5"/>
    <w:rsid w:val="00570FCE"/>
    <w:rsid w:val="00575CB0"/>
    <w:rsid w:val="005835AC"/>
    <w:rsid w:val="00586452"/>
    <w:rsid w:val="005951F4"/>
    <w:rsid w:val="005A6FA8"/>
    <w:rsid w:val="005B014D"/>
    <w:rsid w:val="005B0772"/>
    <w:rsid w:val="005B709C"/>
    <w:rsid w:val="005C47F0"/>
    <w:rsid w:val="005C72E0"/>
    <w:rsid w:val="005D63CA"/>
    <w:rsid w:val="005E5FB8"/>
    <w:rsid w:val="005E7796"/>
    <w:rsid w:val="005F39CA"/>
    <w:rsid w:val="00611A58"/>
    <w:rsid w:val="006161A7"/>
    <w:rsid w:val="0061659C"/>
    <w:rsid w:val="0062016F"/>
    <w:rsid w:val="006439AC"/>
    <w:rsid w:val="006475BE"/>
    <w:rsid w:val="0065059A"/>
    <w:rsid w:val="00656CA5"/>
    <w:rsid w:val="0065755B"/>
    <w:rsid w:val="00665BAD"/>
    <w:rsid w:val="006712F5"/>
    <w:rsid w:val="006842D8"/>
    <w:rsid w:val="006859C5"/>
    <w:rsid w:val="00685DC2"/>
    <w:rsid w:val="00691BED"/>
    <w:rsid w:val="006920D9"/>
    <w:rsid w:val="0069462D"/>
    <w:rsid w:val="006A257C"/>
    <w:rsid w:val="006A34CC"/>
    <w:rsid w:val="006A6007"/>
    <w:rsid w:val="006A77C5"/>
    <w:rsid w:val="006A7FE2"/>
    <w:rsid w:val="006C04F0"/>
    <w:rsid w:val="006C2C09"/>
    <w:rsid w:val="006C3F55"/>
    <w:rsid w:val="006C5935"/>
    <w:rsid w:val="006C5E85"/>
    <w:rsid w:val="006E1F69"/>
    <w:rsid w:val="006F142F"/>
    <w:rsid w:val="006F6440"/>
    <w:rsid w:val="006F6A8A"/>
    <w:rsid w:val="00710571"/>
    <w:rsid w:val="00710777"/>
    <w:rsid w:val="007217F9"/>
    <w:rsid w:val="00725CD2"/>
    <w:rsid w:val="007343EB"/>
    <w:rsid w:val="007345A0"/>
    <w:rsid w:val="00740CFF"/>
    <w:rsid w:val="00742880"/>
    <w:rsid w:val="00745715"/>
    <w:rsid w:val="0075252D"/>
    <w:rsid w:val="00754929"/>
    <w:rsid w:val="007609FD"/>
    <w:rsid w:val="0078280D"/>
    <w:rsid w:val="00787477"/>
    <w:rsid w:val="00791202"/>
    <w:rsid w:val="00793494"/>
    <w:rsid w:val="007B6A45"/>
    <w:rsid w:val="007B7EAF"/>
    <w:rsid w:val="007C5425"/>
    <w:rsid w:val="007D409C"/>
    <w:rsid w:val="007D7001"/>
    <w:rsid w:val="007E19DC"/>
    <w:rsid w:val="007E1C7F"/>
    <w:rsid w:val="007E7312"/>
    <w:rsid w:val="007F70D5"/>
    <w:rsid w:val="008037FD"/>
    <w:rsid w:val="00814EA1"/>
    <w:rsid w:val="008155FB"/>
    <w:rsid w:val="0081717A"/>
    <w:rsid w:val="00821D76"/>
    <w:rsid w:val="00825731"/>
    <w:rsid w:val="00825D2E"/>
    <w:rsid w:val="0083188A"/>
    <w:rsid w:val="008377DE"/>
    <w:rsid w:val="00840524"/>
    <w:rsid w:val="00842BAA"/>
    <w:rsid w:val="00847E2A"/>
    <w:rsid w:val="00860E56"/>
    <w:rsid w:val="0088333F"/>
    <w:rsid w:val="00887CA5"/>
    <w:rsid w:val="00891C0F"/>
    <w:rsid w:val="00896439"/>
    <w:rsid w:val="008A65CD"/>
    <w:rsid w:val="008A78C5"/>
    <w:rsid w:val="008B4E7D"/>
    <w:rsid w:val="008B51E4"/>
    <w:rsid w:val="008C3779"/>
    <w:rsid w:val="008C6B36"/>
    <w:rsid w:val="008C718A"/>
    <w:rsid w:val="008D1370"/>
    <w:rsid w:val="008D182C"/>
    <w:rsid w:val="008D2640"/>
    <w:rsid w:val="008D2977"/>
    <w:rsid w:val="008D4F76"/>
    <w:rsid w:val="008E1B52"/>
    <w:rsid w:val="008E3113"/>
    <w:rsid w:val="008E5923"/>
    <w:rsid w:val="008E6613"/>
    <w:rsid w:val="008F0AF2"/>
    <w:rsid w:val="008F3A1D"/>
    <w:rsid w:val="008F43DB"/>
    <w:rsid w:val="0090356F"/>
    <w:rsid w:val="00906352"/>
    <w:rsid w:val="00923035"/>
    <w:rsid w:val="009307F8"/>
    <w:rsid w:val="009339B3"/>
    <w:rsid w:val="00940D01"/>
    <w:rsid w:val="00943F9A"/>
    <w:rsid w:val="00945BEF"/>
    <w:rsid w:val="00947236"/>
    <w:rsid w:val="00947401"/>
    <w:rsid w:val="0095313E"/>
    <w:rsid w:val="00956033"/>
    <w:rsid w:val="00962541"/>
    <w:rsid w:val="009655F8"/>
    <w:rsid w:val="009750A0"/>
    <w:rsid w:val="00975D4D"/>
    <w:rsid w:val="00984E56"/>
    <w:rsid w:val="0099290C"/>
    <w:rsid w:val="0099793B"/>
    <w:rsid w:val="009B0873"/>
    <w:rsid w:val="009B2971"/>
    <w:rsid w:val="009B309B"/>
    <w:rsid w:val="009B35D6"/>
    <w:rsid w:val="009B5452"/>
    <w:rsid w:val="009B6C91"/>
    <w:rsid w:val="009D3603"/>
    <w:rsid w:val="009D7C73"/>
    <w:rsid w:val="009F31AA"/>
    <w:rsid w:val="009F3AB9"/>
    <w:rsid w:val="00A0057B"/>
    <w:rsid w:val="00A069E0"/>
    <w:rsid w:val="00A17A71"/>
    <w:rsid w:val="00A3188E"/>
    <w:rsid w:val="00A459FE"/>
    <w:rsid w:val="00A570C0"/>
    <w:rsid w:val="00A70D14"/>
    <w:rsid w:val="00A8285B"/>
    <w:rsid w:val="00A83AE4"/>
    <w:rsid w:val="00A83DCF"/>
    <w:rsid w:val="00A90668"/>
    <w:rsid w:val="00A919AB"/>
    <w:rsid w:val="00A9404A"/>
    <w:rsid w:val="00A96AA4"/>
    <w:rsid w:val="00AA243F"/>
    <w:rsid w:val="00AB2920"/>
    <w:rsid w:val="00AB4CD3"/>
    <w:rsid w:val="00AB5CD7"/>
    <w:rsid w:val="00AC0D81"/>
    <w:rsid w:val="00AC11EC"/>
    <w:rsid w:val="00AE3359"/>
    <w:rsid w:val="00AF19FA"/>
    <w:rsid w:val="00AF1B9C"/>
    <w:rsid w:val="00AF2370"/>
    <w:rsid w:val="00AF7A27"/>
    <w:rsid w:val="00B0033B"/>
    <w:rsid w:val="00B02983"/>
    <w:rsid w:val="00B036A8"/>
    <w:rsid w:val="00B05895"/>
    <w:rsid w:val="00B06197"/>
    <w:rsid w:val="00B12C60"/>
    <w:rsid w:val="00B172F9"/>
    <w:rsid w:val="00B23F55"/>
    <w:rsid w:val="00B3038F"/>
    <w:rsid w:val="00B4148C"/>
    <w:rsid w:val="00B423EF"/>
    <w:rsid w:val="00B451BC"/>
    <w:rsid w:val="00B55914"/>
    <w:rsid w:val="00B60478"/>
    <w:rsid w:val="00B705BB"/>
    <w:rsid w:val="00B75A58"/>
    <w:rsid w:val="00B849C3"/>
    <w:rsid w:val="00B853AF"/>
    <w:rsid w:val="00BB7B97"/>
    <w:rsid w:val="00BC27A3"/>
    <w:rsid w:val="00BC3D70"/>
    <w:rsid w:val="00BC6229"/>
    <w:rsid w:val="00BD189F"/>
    <w:rsid w:val="00BD259F"/>
    <w:rsid w:val="00BD37FF"/>
    <w:rsid w:val="00BD5276"/>
    <w:rsid w:val="00BD6E4A"/>
    <w:rsid w:val="00BE16F3"/>
    <w:rsid w:val="00BE50A0"/>
    <w:rsid w:val="00BE530A"/>
    <w:rsid w:val="00BF5E48"/>
    <w:rsid w:val="00C023D4"/>
    <w:rsid w:val="00C02FC6"/>
    <w:rsid w:val="00C056A4"/>
    <w:rsid w:val="00C107E1"/>
    <w:rsid w:val="00C132FC"/>
    <w:rsid w:val="00C217F3"/>
    <w:rsid w:val="00C21E10"/>
    <w:rsid w:val="00C235B2"/>
    <w:rsid w:val="00C25D99"/>
    <w:rsid w:val="00C2662C"/>
    <w:rsid w:val="00C35812"/>
    <w:rsid w:val="00C363D3"/>
    <w:rsid w:val="00C402CA"/>
    <w:rsid w:val="00C53ED2"/>
    <w:rsid w:val="00C609F9"/>
    <w:rsid w:val="00C616A4"/>
    <w:rsid w:val="00C6257F"/>
    <w:rsid w:val="00C64D99"/>
    <w:rsid w:val="00C6666C"/>
    <w:rsid w:val="00C674DA"/>
    <w:rsid w:val="00C73FCF"/>
    <w:rsid w:val="00C7477D"/>
    <w:rsid w:val="00C76142"/>
    <w:rsid w:val="00C84081"/>
    <w:rsid w:val="00C84258"/>
    <w:rsid w:val="00C86FFE"/>
    <w:rsid w:val="00C91875"/>
    <w:rsid w:val="00C94DA6"/>
    <w:rsid w:val="00C956FF"/>
    <w:rsid w:val="00CA33DF"/>
    <w:rsid w:val="00CB0A90"/>
    <w:rsid w:val="00CC069C"/>
    <w:rsid w:val="00CC2B79"/>
    <w:rsid w:val="00CD2864"/>
    <w:rsid w:val="00CD39F1"/>
    <w:rsid w:val="00CD4707"/>
    <w:rsid w:val="00CE79F3"/>
    <w:rsid w:val="00D01811"/>
    <w:rsid w:val="00D02B6C"/>
    <w:rsid w:val="00D02E45"/>
    <w:rsid w:val="00D02F58"/>
    <w:rsid w:val="00D05457"/>
    <w:rsid w:val="00D114D9"/>
    <w:rsid w:val="00D171D1"/>
    <w:rsid w:val="00D17CFC"/>
    <w:rsid w:val="00D23C82"/>
    <w:rsid w:val="00D25118"/>
    <w:rsid w:val="00D2647D"/>
    <w:rsid w:val="00D36ED3"/>
    <w:rsid w:val="00D44556"/>
    <w:rsid w:val="00D50371"/>
    <w:rsid w:val="00D52100"/>
    <w:rsid w:val="00D619BA"/>
    <w:rsid w:val="00D61DFF"/>
    <w:rsid w:val="00D81426"/>
    <w:rsid w:val="00D81B83"/>
    <w:rsid w:val="00D9282E"/>
    <w:rsid w:val="00DA1F6A"/>
    <w:rsid w:val="00DA36AD"/>
    <w:rsid w:val="00DA49CD"/>
    <w:rsid w:val="00DB24F5"/>
    <w:rsid w:val="00DC156C"/>
    <w:rsid w:val="00DC2478"/>
    <w:rsid w:val="00DC6E80"/>
    <w:rsid w:val="00DC7128"/>
    <w:rsid w:val="00DD2219"/>
    <w:rsid w:val="00DD4D54"/>
    <w:rsid w:val="00E02DA5"/>
    <w:rsid w:val="00E02F28"/>
    <w:rsid w:val="00E0587F"/>
    <w:rsid w:val="00E05A36"/>
    <w:rsid w:val="00E066DC"/>
    <w:rsid w:val="00E11880"/>
    <w:rsid w:val="00E14ACB"/>
    <w:rsid w:val="00E151C3"/>
    <w:rsid w:val="00E16A75"/>
    <w:rsid w:val="00E20E31"/>
    <w:rsid w:val="00E341EC"/>
    <w:rsid w:val="00E3481C"/>
    <w:rsid w:val="00E45796"/>
    <w:rsid w:val="00E46CB9"/>
    <w:rsid w:val="00E5378C"/>
    <w:rsid w:val="00E66741"/>
    <w:rsid w:val="00E7020F"/>
    <w:rsid w:val="00E711DD"/>
    <w:rsid w:val="00E71479"/>
    <w:rsid w:val="00E74C18"/>
    <w:rsid w:val="00E84690"/>
    <w:rsid w:val="00EA0A6E"/>
    <w:rsid w:val="00EA637C"/>
    <w:rsid w:val="00EB0B9A"/>
    <w:rsid w:val="00EC2FD3"/>
    <w:rsid w:val="00EC430F"/>
    <w:rsid w:val="00ED52B3"/>
    <w:rsid w:val="00F059D9"/>
    <w:rsid w:val="00F06BCB"/>
    <w:rsid w:val="00F15C28"/>
    <w:rsid w:val="00F22AE1"/>
    <w:rsid w:val="00F22DCE"/>
    <w:rsid w:val="00F5353A"/>
    <w:rsid w:val="00F5481E"/>
    <w:rsid w:val="00F561C7"/>
    <w:rsid w:val="00F6736D"/>
    <w:rsid w:val="00F6740F"/>
    <w:rsid w:val="00F775EC"/>
    <w:rsid w:val="00F81545"/>
    <w:rsid w:val="00F94D9D"/>
    <w:rsid w:val="00F97DB8"/>
    <w:rsid w:val="00FA4C8B"/>
    <w:rsid w:val="00FA69EB"/>
    <w:rsid w:val="00FA73E4"/>
    <w:rsid w:val="00FB4241"/>
    <w:rsid w:val="00FB616E"/>
    <w:rsid w:val="00FB799B"/>
    <w:rsid w:val="00FC4A08"/>
    <w:rsid w:val="00FD2514"/>
    <w:rsid w:val="00FE1501"/>
    <w:rsid w:val="00FF118E"/>
    <w:rsid w:val="00FF19F4"/>
    <w:rsid w:val="00FF34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A8E84"/>
  <w15:docId w15:val="{C7B9AAC6-9975-4F38-980C-7094B877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semiHidden/>
    <w:rsid w:val="00DD4D54"/>
  </w:style>
  <w:style w:type="paragraph" w:styleId="Titre1">
    <w:name w:val="heading 1"/>
    <w:aliases w:val="_Titre Socomec"/>
    <w:basedOn w:val="Normal"/>
    <w:next w:val="Normal"/>
    <w:link w:val="Titre1Car"/>
    <w:uiPriority w:val="9"/>
    <w:semiHidden/>
    <w:rsid w:val="00E71479"/>
    <w:pPr>
      <w:keepNext/>
      <w:keepLines/>
      <w:spacing w:before="480" w:after="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semiHidden/>
    <w:rsid w:val="00DC156C"/>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itre3">
    <w:name w:val="heading 3"/>
    <w:basedOn w:val="Normal"/>
    <w:next w:val="Normal"/>
    <w:link w:val="Titre3Car"/>
    <w:uiPriority w:val="9"/>
    <w:semiHidden/>
    <w:rsid w:val="00E71479"/>
    <w:pPr>
      <w:keepNext/>
      <w:keepLines/>
      <w:spacing w:before="200" w:after="0"/>
      <w:outlineLvl w:val="2"/>
    </w:pPr>
    <w:rPr>
      <w:rFonts w:asciiTheme="majorHAnsi" w:eastAsiaTheme="majorEastAsia" w:hAnsiTheme="majorHAnsi" w:cstheme="majorBidi"/>
      <w:b/>
      <w:bCs/>
      <w:color w:val="DDDDD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_Titre Socomec Car"/>
    <w:basedOn w:val="Policepardfaut"/>
    <w:link w:val="Titre1"/>
    <w:uiPriority w:val="9"/>
    <w:semiHidden/>
    <w:rsid w:val="009B5452"/>
    <w:rPr>
      <w:rFonts w:asciiTheme="majorHAnsi" w:eastAsiaTheme="majorEastAsia" w:hAnsiTheme="majorHAnsi" w:cstheme="majorBidi"/>
      <w:b/>
      <w:bCs/>
      <w:color w:val="auto"/>
      <w:sz w:val="28"/>
      <w:szCs w:val="28"/>
    </w:rPr>
  </w:style>
  <w:style w:type="character" w:customStyle="1" w:styleId="Titre2Car">
    <w:name w:val="Titre 2 Car"/>
    <w:basedOn w:val="Policepardfaut"/>
    <w:link w:val="Titre2"/>
    <w:uiPriority w:val="9"/>
    <w:semiHidden/>
    <w:rsid w:val="009B5452"/>
    <w:rPr>
      <w:rFonts w:asciiTheme="majorHAnsi" w:eastAsiaTheme="majorEastAsia" w:hAnsiTheme="majorHAnsi" w:cstheme="majorBidi"/>
      <w:b/>
      <w:bCs/>
      <w:color w:val="DDDDDD" w:themeColor="accent1"/>
      <w:sz w:val="26"/>
      <w:szCs w:val="26"/>
    </w:rPr>
  </w:style>
  <w:style w:type="character" w:customStyle="1" w:styleId="Titre3Car">
    <w:name w:val="Titre 3 Car"/>
    <w:basedOn w:val="Policepardfaut"/>
    <w:link w:val="Titre3"/>
    <w:uiPriority w:val="9"/>
    <w:semiHidden/>
    <w:rsid w:val="009B5452"/>
    <w:rPr>
      <w:rFonts w:asciiTheme="majorHAnsi" w:eastAsiaTheme="majorEastAsia" w:hAnsiTheme="majorHAnsi" w:cstheme="majorBidi"/>
      <w:b/>
      <w:bCs/>
      <w:color w:val="DDDDDD" w:themeColor="accent1"/>
    </w:rPr>
  </w:style>
  <w:style w:type="character" w:styleId="Textedelespacerserv">
    <w:name w:val="Placeholder Text"/>
    <w:basedOn w:val="Policepardfaut"/>
    <w:uiPriority w:val="99"/>
    <w:semiHidden/>
    <w:rsid w:val="008F43DB"/>
    <w:rPr>
      <w:color w:val="808080"/>
    </w:rPr>
  </w:style>
  <w:style w:type="paragraph" w:styleId="Textedebulles">
    <w:name w:val="Balloon Text"/>
    <w:basedOn w:val="Normal"/>
    <w:link w:val="TextedebullesCar"/>
    <w:uiPriority w:val="99"/>
    <w:semiHidden/>
    <w:unhideWhenUsed/>
    <w:rsid w:val="008F43DB"/>
    <w:pPr>
      <w:spacing w:after="0" w:line="240" w:lineRule="auto"/>
    </w:pPr>
    <w:rPr>
      <w:sz w:val="16"/>
      <w:szCs w:val="16"/>
    </w:rPr>
  </w:style>
  <w:style w:type="character" w:customStyle="1" w:styleId="TextedebullesCar">
    <w:name w:val="Texte de bulles Car"/>
    <w:basedOn w:val="Policepardfaut"/>
    <w:link w:val="Textedebulles"/>
    <w:uiPriority w:val="99"/>
    <w:semiHidden/>
    <w:rsid w:val="008F43DB"/>
    <w:rPr>
      <w:rFonts w:ascii="Arial" w:hAnsi="Arial" w:cs="Arial"/>
      <w:sz w:val="16"/>
      <w:szCs w:val="16"/>
    </w:rPr>
  </w:style>
  <w:style w:type="table" w:styleId="Grilledutableau">
    <w:name w:val="Table Grid"/>
    <w:basedOn w:val="TableauNormal"/>
    <w:uiPriority w:val="59"/>
    <w:rsid w:val="00740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depageSocomec">
    <w:name w:val="Bas de page _Socomec"/>
    <w:basedOn w:val="Normal"/>
    <w:uiPriority w:val="1"/>
    <w:semiHidden/>
    <w:rsid w:val="00791202"/>
    <w:pPr>
      <w:spacing w:after="0" w:line="240" w:lineRule="auto"/>
      <w:ind w:left="-113"/>
    </w:pPr>
    <w:rPr>
      <w:sz w:val="16"/>
      <w:szCs w:val="16"/>
      <w:lang w:val="en-US"/>
    </w:rPr>
  </w:style>
  <w:style w:type="paragraph" w:customStyle="1" w:styleId="SstitreSocomec">
    <w:name w:val="_Ss titre Socomec"/>
    <w:basedOn w:val="Normal"/>
    <w:link w:val="SstitreSocomecCar"/>
    <w:uiPriority w:val="9"/>
    <w:semiHidden/>
    <w:rsid w:val="00E71479"/>
    <w:pPr>
      <w:ind w:right="-851"/>
    </w:pPr>
    <w:rPr>
      <w:b/>
    </w:rPr>
  </w:style>
  <w:style w:type="character" w:customStyle="1" w:styleId="SstitreSocomecCar">
    <w:name w:val="_Ss titre Socomec Car"/>
    <w:basedOn w:val="Policepardfaut"/>
    <w:link w:val="SstitreSocomec"/>
    <w:uiPriority w:val="9"/>
    <w:semiHidden/>
    <w:rsid w:val="009B5452"/>
    <w:rPr>
      <w:rFonts w:ascii="Arial" w:hAnsi="Arial"/>
      <w:b/>
      <w:color w:val="auto"/>
    </w:rPr>
  </w:style>
  <w:style w:type="paragraph" w:customStyle="1" w:styleId="PuceSoco">
    <w:name w:val="_Puce Soco"/>
    <w:basedOn w:val="Normal"/>
    <w:link w:val="PuceSocoCar"/>
    <w:uiPriority w:val="9"/>
    <w:semiHidden/>
    <w:rsid w:val="00E71479"/>
    <w:pPr>
      <w:spacing w:after="0"/>
      <w:ind w:left="284" w:hanging="284"/>
    </w:pPr>
    <w:rPr>
      <w:color w:val="595959" w:themeColor="text1" w:themeTint="A6"/>
    </w:rPr>
  </w:style>
  <w:style w:type="character" w:customStyle="1" w:styleId="PuceSocoCar">
    <w:name w:val="_Puce Soco Car"/>
    <w:basedOn w:val="Policepardfaut"/>
    <w:link w:val="PuceSoco"/>
    <w:uiPriority w:val="9"/>
    <w:semiHidden/>
    <w:rsid w:val="009B5452"/>
    <w:rPr>
      <w:rFonts w:ascii="Arial" w:hAnsi="Arial"/>
      <w:color w:val="595959" w:themeColor="text1" w:themeTint="A6"/>
    </w:rPr>
  </w:style>
  <w:style w:type="paragraph" w:customStyle="1" w:styleId="TiretSocomec">
    <w:name w:val="_Tiret Socomec"/>
    <w:basedOn w:val="Normal"/>
    <w:link w:val="TiretSocomecCar"/>
    <w:uiPriority w:val="9"/>
    <w:semiHidden/>
    <w:rsid w:val="00E71479"/>
    <w:pPr>
      <w:spacing w:after="0"/>
      <w:ind w:left="426" w:hanging="284"/>
    </w:pPr>
    <w:rPr>
      <w:color w:val="595959" w:themeColor="text1" w:themeTint="A6"/>
    </w:rPr>
  </w:style>
  <w:style w:type="character" w:customStyle="1" w:styleId="TiretSocomecCar">
    <w:name w:val="_Tiret Socomec Car"/>
    <w:basedOn w:val="Policepardfaut"/>
    <w:link w:val="TiretSocomec"/>
    <w:uiPriority w:val="9"/>
    <w:semiHidden/>
    <w:rsid w:val="009B5452"/>
    <w:rPr>
      <w:rFonts w:ascii="Arial" w:hAnsi="Arial"/>
      <w:color w:val="595959" w:themeColor="text1" w:themeTint="A6"/>
    </w:rPr>
  </w:style>
  <w:style w:type="paragraph" w:styleId="En-tte">
    <w:name w:val="header"/>
    <w:basedOn w:val="Normal"/>
    <w:link w:val="En-tteCar"/>
    <w:uiPriority w:val="99"/>
    <w:semiHidden/>
    <w:rsid w:val="00E0587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B5452"/>
    <w:rPr>
      <w:rFonts w:ascii="Arial" w:hAnsi="Arial"/>
      <w:color w:val="auto"/>
    </w:rPr>
  </w:style>
  <w:style w:type="paragraph" w:styleId="Pieddepage">
    <w:name w:val="footer"/>
    <w:basedOn w:val="Normal"/>
    <w:link w:val="PieddepageCar"/>
    <w:uiPriority w:val="99"/>
    <w:rsid w:val="00E058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5452"/>
    <w:rPr>
      <w:rFonts w:ascii="Arial" w:hAnsi="Arial"/>
      <w:color w:val="auto"/>
    </w:rPr>
  </w:style>
  <w:style w:type="character" w:styleId="Lienhypertexte">
    <w:name w:val="Hyperlink"/>
    <w:basedOn w:val="Policepardfaut"/>
    <w:uiPriority w:val="99"/>
    <w:rsid w:val="005170F1"/>
    <w:rPr>
      <w:color w:val="5F5F5F" w:themeColor="hyperlink"/>
      <w:u w:val="single"/>
    </w:rPr>
  </w:style>
  <w:style w:type="paragraph" w:customStyle="1" w:styleId="Socosstitre">
    <w:name w:val="Soco ss titre"/>
    <w:basedOn w:val="SstitreSocomec"/>
    <w:link w:val="SocosstitreCar"/>
    <w:uiPriority w:val="1"/>
    <w:qFormat/>
    <w:rsid w:val="0088333F"/>
    <w:pPr>
      <w:outlineLvl w:val="1"/>
    </w:pPr>
    <w:rPr>
      <w:lang w:val="en-US"/>
    </w:rPr>
  </w:style>
  <w:style w:type="character" w:customStyle="1" w:styleId="SocosstitreCar">
    <w:name w:val="Soco ss titre Car"/>
    <w:basedOn w:val="Policepardfaut"/>
    <w:link w:val="Socosstitre"/>
    <w:uiPriority w:val="1"/>
    <w:rsid w:val="0088333F"/>
    <w:rPr>
      <w:b/>
      <w:lang w:val="en-US"/>
    </w:rPr>
  </w:style>
  <w:style w:type="paragraph" w:customStyle="1" w:styleId="Socotexte">
    <w:name w:val="Soco texte"/>
    <w:basedOn w:val="PuceSoco"/>
    <w:link w:val="SocotexteCar"/>
    <w:uiPriority w:val="2"/>
    <w:qFormat/>
    <w:rsid w:val="000D4B51"/>
    <w:pPr>
      <w:ind w:left="0" w:firstLine="0"/>
    </w:pPr>
    <w:rPr>
      <w:color w:val="auto"/>
      <w:sz w:val="22"/>
    </w:rPr>
  </w:style>
  <w:style w:type="character" w:customStyle="1" w:styleId="SocotexteCar">
    <w:name w:val="Soco texte Car"/>
    <w:basedOn w:val="Policepardfaut"/>
    <w:link w:val="Socotexte"/>
    <w:uiPriority w:val="2"/>
    <w:rsid w:val="000D4B51"/>
    <w:rPr>
      <w:sz w:val="22"/>
    </w:rPr>
  </w:style>
  <w:style w:type="paragraph" w:customStyle="1" w:styleId="SocoTitre">
    <w:name w:val="Soco Titre"/>
    <w:qFormat/>
    <w:rsid w:val="0088333F"/>
    <w:pPr>
      <w:outlineLvl w:val="0"/>
    </w:pPr>
    <w:rPr>
      <w:b/>
      <w:sz w:val="28"/>
      <w:szCs w:val="28"/>
    </w:rPr>
  </w:style>
  <w:style w:type="paragraph" w:customStyle="1" w:styleId="SocoPuce">
    <w:name w:val="Soco Puce"/>
    <w:basedOn w:val="Socotexte"/>
    <w:link w:val="SocoPuceCar"/>
    <w:uiPriority w:val="3"/>
    <w:qFormat/>
    <w:rsid w:val="0078280D"/>
    <w:pPr>
      <w:numPr>
        <w:ilvl w:val="2"/>
        <w:numId w:val="1"/>
      </w:numPr>
      <w:ind w:left="284" w:hanging="284"/>
    </w:pPr>
  </w:style>
  <w:style w:type="character" w:customStyle="1" w:styleId="SocoPuceCar">
    <w:name w:val="Soco Puce Car"/>
    <w:basedOn w:val="SocotexteCar"/>
    <w:link w:val="SocoPuce"/>
    <w:uiPriority w:val="3"/>
    <w:rsid w:val="009750A0"/>
    <w:rPr>
      <w:sz w:val="22"/>
    </w:rPr>
  </w:style>
  <w:style w:type="paragraph" w:customStyle="1" w:styleId="Socotiret">
    <w:name w:val="Soco tiret"/>
    <w:basedOn w:val="Socotexte"/>
    <w:link w:val="SocotiretCar"/>
    <w:uiPriority w:val="4"/>
    <w:qFormat/>
    <w:rsid w:val="00521071"/>
    <w:pPr>
      <w:numPr>
        <w:ilvl w:val="1"/>
        <w:numId w:val="2"/>
      </w:numPr>
      <w:ind w:left="284" w:firstLine="0"/>
    </w:pPr>
  </w:style>
  <w:style w:type="character" w:customStyle="1" w:styleId="SocotiretCar">
    <w:name w:val="Soco tiret Car"/>
    <w:basedOn w:val="SocotexteCar"/>
    <w:link w:val="Socotiret"/>
    <w:uiPriority w:val="4"/>
    <w:rsid w:val="009750A0"/>
    <w:rPr>
      <w:sz w:val="22"/>
    </w:rPr>
  </w:style>
  <w:style w:type="character" w:customStyle="1" w:styleId="OngletsuprieurSOCOMEC">
    <w:name w:val="Onglet supérieur SOCOMEC"/>
    <w:basedOn w:val="Policepardfaut"/>
    <w:uiPriority w:val="1"/>
    <w:semiHidden/>
    <w:rsid w:val="00787477"/>
    <w:rPr>
      <w:rFonts w:ascii="Arial" w:hAnsi="Arial"/>
      <w:caps/>
      <w:dstrike w:val="0"/>
      <w:color w:val="FFFFFF" w:themeColor="background1"/>
      <w:sz w:val="24"/>
      <w:vertAlign w:val="baseline"/>
    </w:rPr>
  </w:style>
  <w:style w:type="character" w:customStyle="1" w:styleId="OngletinfrieurSocomec">
    <w:name w:val="Onglet inférieur Socomec"/>
    <w:basedOn w:val="Policepardfaut"/>
    <w:uiPriority w:val="1"/>
    <w:semiHidden/>
    <w:rsid w:val="00D23C82"/>
    <w:rPr>
      <w:rFonts w:ascii="Arial" w:hAnsi="Arial"/>
      <w:color w:val="auto"/>
      <w:sz w:val="18"/>
    </w:rPr>
  </w:style>
  <w:style w:type="character" w:customStyle="1" w:styleId="Textecartouche">
    <w:name w:val="Texte cartouche"/>
    <w:basedOn w:val="Policepardfaut"/>
    <w:semiHidden/>
    <w:rsid w:val="006F6A8A"/>
    <w:rPr>
      <w:rFonts w:ascii="Arial" w:hAnsi="Arial"/>
      <w:sz w:val="16"/>
    </w:rPr>
  </w:style>
  <w:style w:type="character" w:customStyle="1" w:styleId="Titredudocument">
    <w:name w:val="Titre du document"/>
    <w:basedOn w:val="Policepardfaut"/>
    <w:semiHidden/>
    <w:rsid w:val="006F6A8A"/>
    <w:rPr>
      <w:b/>
      <w:bCs/>
      <w:sz w:val="36"/>
    </w:rPr>
  </w:style>
  <w:style w:type="character" w:customStyle="1" w:styleId="Sococartouchetexte">
    <w:name w:val="Soco cartouche texte"/>
    <w:basedOn w:val="Policepardfaut"/>
    <w:uiPriority w:val="9"/>
    <w:semiHidden/>
    <w:rsid w:val="00455206"/>
    <w:rPr>
      <w:rFonts w:ascii="Arial" w:hAnsi="Arial"/>
      <w:color w:val="auto"/>
      <w:sz w:val="16"/>
    </w:rPr>
  </w:style>
  <w:style w:type="paragraph" w:styleId="En-ttedetabledesmatires">
    <w:name w:val="TOC Heading"/>
    <w:basedOn w:val="Titre1"/>
    <w:next w:val="Normal"/>
    <w:uiPriority w:val="39"/>
    <w:unhideWhenUsed/>
    <w:qFormat/>
    <w:rsid w:val="00330F90"/>
    <w:pPr>
      <w:outlineLvl w:val="9"/>
    </w:pPr>
    <w:rPr>
      <w:color w:val="A5A5A5" w:themeColor="accent1" w:themeShade="BF"/>
      <w:lang w:val="en-US" w:eastAsia="ja-JP"/>
    </w:rPr>
  </w:style>
  <w:style w:type="paragraph" w:styleId="TM2">
    <w:name w:val="toc 2"/>
    <w:basedOn w:val="Normal"/>
    <w:next w:val="Normal"/>
    <w:autoRedefine/>
    <w:uiPriority w:val="39"/>
    <w:unhideWhenUsed/>
    <w:rsid w:val="00330F90"/>
    <w:pPr>
      <w:spacing w:after="100"/>
      <w:ind w:left="240"/>
    </w:pPr>
  </w:style>
  <w:style w:type="paragraph" w:styleId="TM1">
    <w:name w:val="toc 1"/>
    <w:basedOn w:val="Normal"/>
    <w:next w:val="Normal"/>
    <w:autoRedefine/>
    <w:uiPriority w:val="39"/>
    <w:unhideWhenUsed/>
    <w:rsid w:val="00330F90"/>
    <w:pPr>
      <w:spacing w:after="100"/>
    </w:pPr>
  </w:style>
  <w:style w:type="paragraph" w:styleId="Paragraphedeliste">
    <w:name w:val="List Paragraph"/>
    <w:basedOn w:val="Normal"/>
    <w:uiPriority w:val="34"/>
    <w:qFormat/>
    <w:rsid w:val="00AF7A27"/>
    <w:pPr>
      <w:spacing w:after="0" w:line="240" w:lineRule="auto"/>
      <w:ind w:left="720"/>
    </w:pPr>
    <w:rPr>
      <w:rFonts w:ascii="Calibri" w:hAnsi="Calibri" w:cs="Calibri"/>
      <w:sz w:val="22"/>
      <w:szCs w:val="22"/>
    </w:rPr>
  </w:style>
  <w:style w:type="character" w:styleId="Lienhypertextesuivivisit">
    <w:name w:val="FollowedHyperlink"/>
    <w:basedOn w:val="Policepardfaut"/>
    <w:uiPriority w:val="99"/>
    <w:semiHidden/>
    <w:unhideWhenUsed/>
    <w:rsid w:val="006A7FE2"/>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129">
      <w:bodyDiv w:val="1"/>
      <w:marLeft w:val="0"/>
      <w:marRight w:val="0"/>
      <w:marTop w:val="0"/>
      <w:marBottom w:val="0"/>
      <w:divBdr>
        <w:top w:val="none" w:sz="0" w:space="0" w:color="auto"/>
        <w:left w:val="none" w:sz="0" w:space="0" w:color="auto"/>
        <w:bottom w:val="none" w:sz="0" w:space="0" w:color="auto"/>
        <w:right w:val="none" w:sz="0" w:space="0" w:color="auto"/>
      </w:divBdr>
    </w:div>
    <w:div w:id="80102973">
      <w:bodyDiv w:val="1"/>
      <w:marLeft w:val="0"/>
      <w:marRight w:val="0"/>
      <w:marTop w:val="0"/>
      <w:marBottom w:val="0"/>
      <w:divBdr>
        <w:top w:val="none" w:sz="0" w:space="0" w:color="auto"/>
        <w:left w:val="none" w:sz="0" w:space="0" w:color="auto"/>
        <w:bottom w:val="none" w:sz="0" w:space="0" w:color="auto"/>
        <w:right w:val="none" w:sz="0" w:space="0" w:color="auto"/>
      </w:divBdr>
    </w:div>
    <w:div w:id="389378701">
      <w:bodyDiv w:val="1"/>
      <w:marLeft w:val="0"/>
      <w:marRight w:val="0"/>
      <w:marTop w:val="0"/>
      <w:marBottom w:val="0"/>
      <w:divBdr>
        <w:top w:val="none" w:sz="0" w:space="0" w:color="auto"/>
        <w:left w:val="none" w:sz="0" w:space="0" w:color="auto"/>
        <w:bottom w:val="none" w:sz="0" w:space="0" w:color="auto"/>
        <w:right w:val="none" w:sz="0" w:space="0" w:color="auto"/>
      </w:divBdr>
    </w:div>
    <w:div w:id="803474632">
      <w:bodyDiv w:val="1"/>
      <w:marLeft w:val="0"/>
      <w:marRight w:val="0"/>
      <w:marTop w:val="0"/>
      <w:marBottom w:val="0"/>
      <w:divBdr>
        <w:top w:val="none" w:sz="0" w:space="0" w:color="auto"/>
        <w:left w:val="none" w:sz="0" w:space="0" w:color="auto"/>
        <w:bottom w:val="none" w:sz="0" w:space="0" w:color="auto"/>
        <w:right w:val="none" w:sz="0" w:space="0" w:color="auto"/>
      </w:divBdr>
    </w:div>
    <w:div w:id="880824320">
      <w:bodyDiv w:val="1"/>
      <w:marLeft w:val="0"/>
      <w:marRight w:val="0"/>
      <w:marTop w:val="0"/>
      <w:marBottom w:val="0"/>
      <w:divBdr>
        <w:top w:val="none" w:sz="0" w:space="0" w:color="auto"/>
        <w:left w:val="none" w:sz="0" w:space="0" w:color="auto"/>
        <w:bottom w:val="none" w:sz="0" w:space="0" w:color="auto"/>
        <w:right w:val="none" w:sz="0" w:space="0" w:color="auto"/>
      </w:divBdr>
    </w:div>
    <w:div w:id="2061590697">
      <w:bodyDiv w:val="1"/>
      <w:marLeft w:val="0"/>
      <w:marRight w:val="0"/>
      <w:marTop w:val="0"/>
      <w:marBottom w:val="0"/>
      <w:divBdr>
        <w:top w:val="none" w:sz="0" w:space="0" w:color="auto"/>
        <w:left w:val="none" w:sz="0" w:space="0" w:color="auto"/>
        <w:bottom w:val="none" w:sz="0" w:space="0" w:color="auto"/>
        <w:right w:val="none" w:sz="0" w:space="0" w:color="auto"/>
      </w:divBdr>
    </w:div>
    <w:div w:id="2090808585">
      <w:bodyDiv w:val="1"/>
      <w:marLeft w:val="0"/>
      <w:marRight w:val="0"/>
      <w:marTop w:val="0"/>
      <w:marBottom w:val="0"/>
      <w:divBdr>
        <w:top w:val="none" w:sz="0" w:space="0" w:color="auto"/>
        <w:left w:val="none" w:sz="0" w:space="0" w:color="auto"/>
        <w:bottom w:val="none" w:sz="0" w:space="0" w:color="auto"/>
        <w:right w:val="none" w:sz="0" w:space="0" w:color="auto"/>
      </w:divBdr>
    </w:div>
    <w:div w:id="210522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ocomec\Templates\Socomec_template.dotm" TargetMode="External"/></Relationships>
</file>

<file path=word/theme/theme1.xml><?xml version="1.0" encoding="utf-8"?>
<a:theme xmlns:a="http://schemas.openxmlformats.org/drawingml/2006/main" name="Thème Office">
  <a:themeElements>
    <a:clrScheme name="Socomec">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com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BE265-5E61-4476-8797-8A8FB678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Socomec_template.dotm</Template>
  <TotalTime>292</TotalTime>
  <Pages>5</Pages>
  <Words>1307</Words>
  <Characters>7194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Modèle Word SOCOMEC 2014 v3</vt:lpstr>
    </vt:vector>
  </TitlesOfParts>
  <Company>Socomec</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Word SOCOMEC 2014 v3</dc:title>
  <dc:creator>SCHAAL Kevin</dc:creator>
  <cp:lastModifiedBy>SCHAAL Kevin</cp:lastModifiedBy>
  <cp:revision>22</cp:revision>
  <cp:lastPrinted>2020-10-02T13:52:00Z</cp:lastPrinted>
  <dcterms:created xsi:type="dcterms:W3CDTF">2020-09-17T12:33:00Z</dcterms:created>
  <dcterms:modified xsi:type="dcterms:W3CDTF">2020-10-16T14:03:00Z</dcterms:modified>
</cp:coreProperties>
</file>