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730" w:rsidRPr="00B961E6" w:rsidRDefault="005D6730" w:rsidP="005D6730">
      <w:pPr>
        <w:spacing w:line="240" w:lineRule="auto"/>
        <w:jc w:val="right"/>
        <w:rPr>
          <w:rFonts w:ascii="Arial" w:hAnsi="Arial" w:cs="Arial"/>
          <w:color w:val="A6A6A6" w:themeColor="background1" w:themeShade="A6"/>
          <w:sz w:val="32"/>
          <w:szCs w:val="48"/>
          <w:lang w:val="fr-FR"/>
        </w:rPr>
      </w:pPr>
      <w:r w:rsidRPr="00B961E6">
        <w:rPr>
          <w:rFonts w:ascii="Arial" w:hAnsi="Arial" w:cs="Arial"/>
          <w:color w:val="A6A6A6" w:themeColor="background1" w:themeShade="A6"/>
          <w:sz w:val="32"/>
          <w:szCs w:val="48"/>
          <w:lang w:val="fr-FR"/>
        </w:rPr>
        <w:t>Système de compensation d’énergie réactive</w:t>
      </w:r>
    </w:p>
    <w:p w:rsidR="005D6730" w:rsidRPr="00B961E6" w:rsidRDefault="005D6730" w:rsidP="005D6730">
      <w:pPr>
        <w:pStyle w:val="NormalWeb"/>
        <w:spacing w:before="115" w:beforeAutospacing="0" w:after="0" w:afterAutospacing="0"/>
        <w:jc w:val="right"/>
        <w:rPr>
          <w:sz w:val="32"/>
        </w:rPr>
      </w:pPr>
      <w:r w:rsidRPr="00194D33">
        <w:rPr>
          <w:rFonts w:ascii="Optima LT" w:eastAsia="+mn-ea" w:hAnsi="Optima LT" w:cs="Arial"/>
          <w:b/>
          <w:bCs/>
          <w:i/>
          <w:iCs/>
          <w:kern w:val="24"/>
          <w:sz w:val="56"/>
          <w:szCs w:val="48"/>
        </w:rPr>
        <w:t xml:space="preserve">COSYS </w:t>
      </w:r>
      <w:r w:rsidRPr="00194D33">
        <w:rPr>
          <w:rFonts w:ascii="Optima LT" w:eastAsia="+mn-ea" w:hAnsi="Optima LT" w:cs="Arial"/>
          <w:b/>
          <w:bCs/>
          <w:i/>
          <w:iCs/>
          <w:color w:val="C00000"/>
          <w:kern w:val="24"/>
          <w:sz w:val="56"/>
          <w:szCs w:val="48"/>
        </w:rPr>
        <w:t>PFC</w:t>
      </w:r>
    </w:p>
    <w:p w:rsidR="005D6730" w:rsidRPr="00B961E6" w:rsidRDefault="005D6730" w:rsidP="005D6730">
      <w:pPr>
        <w:spacing w:line="240" w:lineRule="auto"/>
        <w:jc w:val="right"/>
        <w:rPr>
          <w:rFonts w:ascii="Arial" w:hAnsi="Arial" w:cs="Arial"/>
          <w:i/>
          <w:sz w:val="2"/>
          <w:szCs w:val="48"/>
          <w:lang w:val="fr-FR"/>
        </w:rPr>
      </w:pPr>
    </w:p>
    <w:p w:rsidR="005D6730" w:rsidRDefault="005D6730" w:rsidP="005D6730">
      <w:pPr>
        <w:spacing w:line="240" w:lineRule="auto"/>
        <w:jc w:val="right"/>
        <w:rPr>
          <w:rFonts w:ascii="Arial" w:hAnsi="Arial" w:cs="Arial"/>
          <w:i/>
          <w:sz w:val="32"/>
          <w:szCs w:val="48"/>
          <w:lang w:val="fr-FR"/>
        </w:rPr>
      </w:pPr>
      <w:r w:rsidRPr="00B961E6">
        <w:rPr>
          <w:rFonts w:ascii="Arial" w:hAnsi="Arial" w:cs="Arial"/>
          <w:i/>
          <w:sz w:val="32"/>
          <w:szCs w:val="48"/>
          <w:lang w:val="fr-FR"/>
        </w:rPr>
        <w:t>Spécification Technique Générale</w:t>
      </w:r>
    </w:p>
    <w:p w:rsidR="005D6730" w:rsidRPr="008C1551" w:rsidRDefault="005D6730" w:rsidP="005D6730">
      <w:pPr>
        <w:jc w:val="right"/>
        <w:rPr>
          <w:sz w:val="28"/>
          <w:szCs w:val="28"/>
          <w:lang w:val="fr-FR"/>
        </w:rPr>
      </w:pPr>
      <w:r>
        <w:rPr>
          <w:noProof/>
          <w:sz w:val="32"/>
          <w:szCs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BEA55" wp14:editId="470977D3">
                <wp:simplePos x="0" y="0"/>
                <wp:positionH relativeFrom="column">
                  <wp:posOffset>5426015</wp:posOffset>
                </wp:positionH>
                <wp:positionV relativeFrom="paragraph">
                  <wp:posOffset>2726223</wp:posOffset>
                </wp:positionV>
                <wp:extent cx="241540" cy="2389517"/>
                <wp:effectExtent l="0" t="0" r="25400" b="10795"/>
                <wp:wrapNone/>
                <wp:docPr id="8247" name="Rectangle 8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389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E36D7" id="Rectangle 8247" o:spid="_x0000_s1026" style="position:absolute;margin-left:427.25pt;margin-top:214.65pt;width:19pt;height:18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" fillcolor="white [3212]" strokecolor="white [3212]" strokeweight="1pt"/>
            </w:pict>
          </mc:Fallback>
        </mc:AlternateContent>
      </w:r>
      <w:r w:rsidRPr="008C1551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2336" behindDoc="1" locked="0" layoutInCell="1" allowOverlap="1" wp14:anchorId="5146B54A" wp14:editId="20A5C2CF">
            <wp:simplePos x="0" y="0"/>
            <wp:positionH relativeFrom="column">
              <wp:posOffset>4170680</wp:posOffset>
            </wp:positionH>
            <wp:positionV relativeFrom="paragraph">
              <wp:posOffset>2294890</wp:posOffset>
            </wp:positionV>
            <wp:extent cx="1750695" cy="4855845"/>
            <wp:effectExtent l="0" t="0" r="0" b="0"/>
            <wp:wrapTight wrapText="bothSides">
              <wp:wrapPolygon edited="0">
                <wp:start x="7521" y="254"/>
                <wp:lineTo x="5641" y="508"/>
                <wp:lineTo x="470" y="1441"/>
                <wp:lineTo x="705" y="20846"/>
                <wp:lineTo x="10107" y="21100"/>
                <wp:lineTo x="17863" y="21100"/>
                <wp:lineTo x="18803" y="20761"/>
                <wp:lineTo x="20448" y="19659"/>
                <wp:lineTo x="20213" y="1780"/>
                <wp:lineTo x="14337" y="254"/>
                <wp:lineTo x="7521" y="254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sys_220_a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51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122F3A65" wp14:editId="38DFFB33">
            <wp:simplePos x="0" y="0"/>
            <wp:positionH relativeFrom="column">
              <wp:posOffset>82146</wp:posOffset>
            </wp:positionH>
            <wp:positionV relativeFrom="paragraph">
              <wp:posOffset>2636520</wp:posOffset>
            </wp:positionV>
            <wp:extent cx="2160905" cy="4747895"/>
            <wp:effectExtent l="0" t="0" r="0" b="0"/>
            <wp:wrapTight wrapText="bothSides">
              <wp:wrapPolygon edited="0">
                <wp:start x="4951" y="260"/>
                <wp:lineTo x="571" y="1820"/>
                <wp:lineTo x="571" y="18460"/>
                <wp:lineTo x="2285" y="20020"/>
                <wp:lineTo x="18661" y="21146"/>
                <wp:lineTo x="19994" y="21146"/>
                <wp:lineTo x="19994" y="17073"/>
                <wp:lineTo x="20756" y="16380"/>
                <wp:lineTo x="20756" y="15773"/>
                <wp:lineTo x="19994" y="15687"/>
                <wp:lineTo x="20185" y="11527"/>
                <wp:lineTo x="20185" y="953"/>
                <wp:lineTo x="15805" y="520"/>
                <wp:lineTo x="7617" y="260"/>
                <wp:lineTo x="4951" y="26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sys_178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51"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03B4AA73" wp14:editId="44FBA5DD">
            <wp:simplePos x="0" y="0"/>
            <wp:positionH relativeFrom="column">
              <wp:posOffset>-899149</wp:posOffset>
            </wp:positionH>
            <wp:positionV relativeFrom="paragraph">
              <wp:posOffset>253845</wp:posOffset>
            </wp:positionV>
            <wp:extent cx="7545425" cy="4244196"/>
            <wp:effectExtent l="0" t="0" r="0" b="4445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25" cy="424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D6730" w:rsidRPr="008C1551" w:rsidRDefault="005D6730" w:rsidP="005D6730">
      <w:pPr>
        <w:ind w:left="-1418"/>
        <w:rPr>
          <w:sz w:val="28"/>
          <w:szCs w:val="28"/>
          <w:lang w:val="fr-FR"/>
        </w:rPr>
      </w:pPr>
    </w:p>
    <w:p w:rsidR="005D6730" w:rsidRPr="008C1551" w:rsidRDefault="005D6730" w:rsidP="005D6730">
      <w:pPr>
        <w:ind w:left="-1418"/>
        <w:rPr>
          <w:sz w:val="32"/>
          <w:szCs w:val="32"/>
          <w:lang w:val="fr-FR"/>
        </w:rPr>
      </w:pPr>
      <w:r w:rsidRPr="008C1551"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3360" behindDoc="1" locked="0" layoutInCell="1" allowOverlap="1" wp14:anchorId="0516EFF2" wp14:editId="5BFFD687">
            <wp:simplePos x="0" y="0"/>
            <wp:positionH relativeFrom="column">
              <wp:posOffset>3141980</wp:posOffset>
            </wp:positionH>
            <wp:positionV relativeFrom="paragraph">
              <wp:posOffset>49015</wp:posOffset>
            </wp:positionV>
            <wp:extent cx="1356360" cy="2390775"/>
            <wp:effectExtent l="0" t="0" r="0" b="9525"/>
            <wp:wrapTight wrapText="bothSides">
              <wp:wrapPolygon edited="0">
                <wp:start x="6371" y="172"/>
                <wp:lineTo x="1820" y="516"/>
                <wp:lineTo x="607" y="1033"/>
                <wp:lineTo x="607" y="20998"/>
                <wp:lineTo x="16079" y="21514"/>
                <wp:lineTo x="18809" y="21514"/>
                <wp:lineTo x="19112" y="21170"/>
                <wp:lineTo x="20629" y="19965"/>
                <wp:lineTo x="20326" y="688"/>
                <wp:lineTo x="18809" y="172"/>
                <wp:lineTo x="6371" y="172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sys_18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51">
        <w:rPr>
          <w:sz w:val="32"/>
          <w:szCs w:val="32"/>
          <w:lang w:val="fr-FR"/>
        </w:rPr>
        <w:t xml:space="preserve">    </w:t>
      </w:r>
      <w:r w:rsidRPr="008C1551">
        <w:rPr>
          <w:sz w:val="32"/>
          <w:szCs w:val="32"/>
          <w:lang w:val="fr-FR"/>
        </w:rPr>
        <w:br w:type="page"/>
      </w:r>
    </w:p>
    <w:p w:rsidR="005D6730" w:rsidRPr="00935D5A" w:rsidRDefault="005D6730" w:rsidP="005D6730">
      <w:pPr>
        <w:pStyle w:val="Paragraphedeliste"/>
        <w:numPr>
          <w:ilvl w:val="0"/>
          <w:numId w:val="3"/>
        </w:numPr>
        <w:ind w:right="687"/>
        <w:rPr>
          <w:sz w:val="36"/>
          <w:szCs w:val="40"/>
          <w:lang w:val="fr-FR"/>
        </w:rPr>
      </w:pPr>
      <w:r w:rsidRPr="00935D5A">
        <w:rPr>
          <w:sz w:val="36"/>
          <w:szCs w:val="40"/>
          <w:lang w:val="fr-FR"/>
        </w:rPr>
        <w:lastRenderedPageBreak/>
        <w:t xml:space="preserve">Conformité aux normes </w:t>
      </w:r>
    </w:p>
    <w:p w:rsidR="005D6730" w:rsidRDefault="005D6730" w:rsidP="005D6730">
      <w:pPr>
        <w:pStyle w:val="Paragraphedeliste"/>
        <w:ind w:right="687"/>
        <w:jc w:val="both"/>
        <w:rPr>
          <w:b/>
          <w:color w:val="FF0000"/>
          <w:lang w:val="fr-FR"/>
        </w:rPr>
      </w:pP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b/>
          <w:color w:val="FF0000"/>
          <w:lang w:val="fr-FR"/>
        </w:rPr>
      </w:pPr>
      <w:r w:rsidRPr="008C1551">
        <w:rPr>
          <w:b/>
          <w:color w:val="FF0000"/>
          <w:lang w:val="fr-FR"/>
        </w:rPr>
        <w:t>IEC 61921 : batteries de compensation du facteur de puissance basse tension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b/>
          <w:color w:val="FF0000"/>
          <w:lang w:val="fr-FR"/>
        </w:rPr>
      </w:pPr>
      <w:r w:rsidRPr="008C1551">
        <w:rPr>
          <w:b/>
          <w:color w:val="FF0000"/>
          <w:lang w:val="fr-FR"/>
        </w:rPr>
        <w:t xml:space="preserve">IEC 60831 : condensateurs de puissance auto régénérateurs basse tension : Caractéristiques fonctionnelles, essais et valeurs assignées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IEC 60947-4-1 : contacteurs et démarreurs électromécaniques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IEC 60269 : fusibles basse tension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IEC 60947-3 : interrupteurs, sectionneurs, interrupteurs-sectionneurs et combinés-fusibles</w:t>
      </w:r>
    </w:p>
    <w:p w:rsidR="005D6730" w:rsidRPr="008C1551" w:rsidRDefault="005D6730" w:rsidP="005D6730">
      <w:pPr>
        <w:pStyle w:val="Paragraphedeliste"/>
        <w:ind w:right="687"/>
        <w:jc w:val="right"/>
        <w:rPr>
          <w:lang w:val="fr-FR"/>
        </w:rPr>
      </w:pPr>
    </w:p>
    <w:p w:rsidR="005D6730" w:rsidRPr="00935D5A" w:rsidRDefault="005D6730" w:rsidP="005D6730">
      <w:pPr>
        <w:pStyle w:val="Paragraphedeliste"/>
        <w:numPr>
          <w:ilvl w:val="0"/>
          <w:numId w:val="3"/>
        </w:numPr>
        <w:ind w:right="687"/>
        <w:rPr>
          <w:sz w:val="36"/>
          <w:szCs w:val="40"/>
          <w:lang w:val="fr-FR"/>
        </w:rPr>
      </w:pPr>
      <w:r w:rsidRPr="00935D5A">
        <w:rPr>
          <w:sz w:val="36"/>
          <w:szCs w:val="40"/>
          <w:lang w:val="fr-FR"/>
        </w:rPr>
        <w:t>Caractéristiques techniques</w:t>
      </w:r>
    </w:p>
    <w:p w:rsidR="005D6730" w:rsidRPr="008C1551" w:rsidRDefault="005D6730" w:rsidP="005D6730">
      <w:pPr>
        <w:ind w:left="360" w:right="687"/>
        <w:jc w:val="both"/>
        <w:rPr>
          <w:u w:val="single"/>
          <w:lang w:val="fr-FR"/>
        </w:rPr>
      </w:pPr>
      <w:r w:rsidRPr="008C1551">
        <w:rPr>
          <w:u w:val="single"/>
          <w:lang w:val="fr-FR"/>
        </w:rPr>
        <w:t>Système de compensation :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Puissance</w:t>
      </w:r>
      <w:proofErr w:type="gramStart"/>
      <w:r w:rsidRPr="008C1551">
        <w:rPr>
          <w:lang w:val="fr-FR"/>
        </w:rPr>
        <w:t> : ….</w:t>
      </w:r>
      <w:proofErr w:type="gramEnd"/>
      <w:r w:rsidRPr="008C1551">
        <w:rPr>
          <w:lang w:val="fr-FR"/>
        </w:rPr>
        <w:t xml:space="preserve">. </w:t>
      </w:r>
      <w:proofErr w:type="gramStart"/>
      <w:r w:rsidRPr="008C1551">
        <w:rPr>
          <w:lang w:val="fr-FR"/>
        </w:rPr>
        <w:t>kvar</w:t>
      </w:r>
      <w:proofErr w:type="gramEnd"/>
      <w:r w:rsidRPr="008C1551">
        <w:rPr>
          <w:lang w:val="fr-FR"/>
        </w:rPr>
        <w:t xml:space="preserve"> (dimensionnement selon audit représentatif, minimum 1 semaine)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Tension nominale d’utilisation : 400Vac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Fréquence assignée : 50Hz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Température ambiante de fonctionnement : -5°C à +40°C en permanence </w:t>
      </w:r>
      <w:r w:rsidRPr="008C1551">
        <w:rPr>
          <w:b/>
          <w:sz w:val="28"/>
          <w:u w:val="single"/>
          <w:lang w:val="fr-FR"/>
        </w:rPr>
        <w:t xml:space="preserve">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Indice de protection : IP20 ou IP30</w:t>
      </w:r>
      <w:r w:rsidRPr="008C1551">
        <w:rPr>
          <w:i/>
          <w:lang w:val="fr-FR"/>
        </w:rPr>
        <w:t xml:space="preserve"> 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Mise en œuvre par racks interchangeables, sur glissières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Protection </w:t>
      </w:r>
      <w:r>
        <w:rPr>
          <w:lang w:val="fr-FR"/>
        </w:rPr>
        <w:t>des gradins contre les surintensités par</w:t>
      </w:r>
      <w:r w:rsidRPr="008C1551">
        <w:rPr>
          <w:lang w:val="fr-FR"/>
        </w:rPr>
        <w:t xml:space="preserve"> fusible HPC (haut pouvoir de coupure)</w:t>
      </w:r>
    </w:p>
    <w:p w:rsidR="005D6730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Organe de coupure et sectionnement </w:t>
      </w:r>
      <w:r>
        <w:rPr>
          <w:lang w:val="fr-FR"/>
        </w:rPr>
        <w:t xml:space="preserve">général </w:t>
      </w:r>
      <w:r w:rsidRPr="008C1551">
        <w:rPr>
          <w:lang w:val="fr-FR"/>
        </w:rPr>
        <w:t>intégré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>
        <w:rPr>
          <w:lang w:val="fr-FR"/>
        </w:rPr>
        <w:t>Déconnection des gradins de condensateurs en cas de démarrage d’une alimentation secondaire type groupe électrogène</w:t>
      </w:r>
    </w:p>
    <w:p w:rsidR="005D6730" w:rsidRPr="0027629D" w:rsidRDefault="005D6730" w:rsidP="005D6730">
      <w:pPr>
        <w:ind w:left="360" w:right="687"/>
        <w:jc w:val="both"/>
        <w:rPr>
          <w:u w:val="single"/>
          <w:lang w:val="fr-FR"/>
        </w:rPr>
      </w:pPr>
      <w:r w:rsidRPr="008C1551">
        <w:rPr>
          <w:u w:val="single"/>
          <w:lang w:val="fr-FR"/>
        </w:rPr>
        <w:t xml:space="preserve">Protection contre </w:t>
      </w:r>
      <w:r w:rsidRPr="0027629D">
        <w:rPr>
          <w:u w:val="single"/>
          <w:lang w:val="fr-FR"/>
        </w:rPr>
        <w:t>la résonance harmonique :</w:t>
      </w:r>
    </w:p>
    <w:p w:rsidR="005D6730" w:rsidRPr="0027629D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27629D">
        <w:rPr>
          <w:lang w:val="fr-FR"/>
        </w:rPr>
        <w:t>Mise en série de selfs pouvant être accordé à 134Hz ou 189Hz ou 210Hz (le choix de la fréquence d’accord devra être justifié par la connaissance du spectre harmonique)</w:t>
      </w:r>
    </w:p>
    <w:p w:rsidR="005D6730" w:rsidRPr="0027629D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27629D">
        <w:rPr>
          <w:lang w:val="fr-FR"/>
        </w:rPr>
        <w:t>Selfs équipées de protections thermiques</w:t>
      </w:r>
    </w:p>
    <w:p w:rsidR="005D6730" w:rsidRPr="008C1551" w:rsidRDefault="005D6730" w:rsidP="005D6730">
      <w:pPr>
        <w:ind w:left="360" w:right="687"/>
        <w:jc w:val="both"/>
        <w:rPr>
          <w:u w:val="single"/>
          <w:lang w:val="fr-FR"/>
        </w:rPr>
      </w:pPr>
      <w:r w:rsidRPr="008C1551">
        <w:rPr>
          <w:u w:val="single"/>
          <w:lang w:val="fr-FR"/>
        </w:rPr>
        <w:t>Condensateurs :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b/>
          <w:i/>
          <w:color w:val="FF0000"/>
          <w:lang w:val="fr-FR"/>
        </w:rPr>
      </w:pPr>
      <w:r w:rsidRPr="008C1551">
        <w:rPr>
          <w:b/>
          <w:color w:val="FF0000"/>
          <w:lang w:val="fr-FR"/>
        </w:rPr>
        <w:t xml:space="preserve">Température de fonctionnement des condensateurs : 60 °C en continu  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b/>
          <w:i/>
          <w:color w:val="FF0000"/>
          <w:lang w:val="fr-FR"/>
        </w:rPr>
      </w:pPr>
      <w:r w:rsidRPr="008C1551">
        <w:rPr>
          <w:b/>
          <w:color w:val="FF0000"/>
          <w:lang w:val="fr-FR"/>
        </w:rPr>
        <w:t xml:space="preserve">Surcharge admissible en courant par les condensateurs : 2 x In </w:t>
      </w:r>
      <w:r w:rsidRPr="008C1551">
        <w:rPr>
          <w:b/>
          <w:i/>
          <w:color w:val="FF0000"/>
          <w:lang w:val="fr-FR"/>
        </w:rPr>
        <w:t xml:space="preserve">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>Tension nominale en adéquation avec la tension réseau (attention surdimensionnement proscrit par la NF C 15-100 §557.2.2)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i/>
          <w:lang w:val="fr-FR"/>
        </w:rPr>
      </w:pPr>
      <w:r w:rsidRPr="008C1551">
        <w:rPr>
          <w:lang w:val="fr-FR"/>
        </w:rPr>
        <w:t xml:space="preserve">Tolérance sur la valeur de la capacité des condensateurs : -5%, +5%  </w:t>
      </w:r>
      <w:r w:rsidRPr="008C1551">
        <w:rPr>
          <w:i/>
          <w:lang w:val="fr-FR"/>
        </w:rPr>
        <w:t xml:space="preserve"> </w:t>
      </w:r>
    </w:p>
    <w:p w:rsidR="005D6730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>
        <w:rPr>
          <w:lang w:val="fr-FR"/>
        </w:rPr>
        <w:t>C</w:t>
      </w:r>
      <w:r w:rsidRPr="008C1551">
        <w:rPr>
          <w:lang w:val="fr-FR"/>
        </w:rPr>
        <w:t xml:space="preserve">ondensateurs </w:t>
      </w:r>
      <w:r>
        <w:rPr>
          <w:lang w:val="fr-FR"/>
        </w:rPr>
        <w:t>secs</w:t>
      </w:r>
      <w:r w:rsidRPr="008C1551">
        <w:rPr>
          <w:lang w:val="fr-FR"/>
        </w:rPr>
        <w:t xml:space="preserve"> auto-cica</w:t>
      </w:r>
      <w:r w:rsidRPr="0027629D">
        <w:rPr>
          <w:lang w:val="fr-FR"/>
        </w:rPr>
        <w:t>trisants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>
        <w:rPr>
          <w:lang w:val="fr-FR"/>
        </w:rPr>
        <w:t>Conception</w:t>
      </w:r>
      <w:r w:rsidRPr="008C1551">
        <w:rPr>
          <w:lang w:val="fr-FR"/>
        </w:rPr>
        <w:t xml:space="preserve"> à film segmenté garantissant une longévité accrue des condensateurs</w:t>
      </w:r>
    </w:p>
    <w:p w:rsidR="005D6730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>
        <w:rPr>
          <w:lang w:val="fr-FR"/>
        </w:rPr>
        <w:t>D</w:t>
      </w:r>
      <w:r w:rsidRPr="008C1551">
        <w:rPr>
          <w:lang w:val="fr-FR"/>
        </w:rPr>
        <w:t xml:space="preserve">éconnexion automatique par surpression  </w:t>
      </w:r>
    </w:p>
    <w:p w:rsidR="005D6730" w:rsidRPr="008C1551" w:rsidRDefault="005D6730" w:rsidP="005D6730">
      <w:pPr>
        <w:pStyle w:val="Paragraphedeliste"/>
        <w:numPr>
          <w:ilvl w:val="0"/>
          <w:numId w:val="1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Bornes </w:t>
      </w:r>
      <w:r>
        <w:rPr>
          <w:lang w:val="fr-FR"/>
        </w:rPr>
        <w:t xml:space="preserve">de raccordement </w:t>
      </w:r>
      <w:r w:rsidRPr="008C1551">
        <w:rPr>
          <w:lang w:val="fr-FR"/>
        </w:rPr>
        <w:t>sur ressort</w:t>
      </w:r>
    </w:p>
    <w:p w:rsidR="005D6730" w:rsidRPr="008C1551" w:rsidRDefault="005D6730" w:rsidP="005D6730">
      <w:pPr>
        <w:ind w:left="360" w:right="687"/>
        <w:jc w:val="both"/>
        <w:rPr>
          <w:u w:val="single"/>
          <w:lang w:val="fr-FR"/>
        </w:rPr>
      </w:pPr>
      <w:r w:rsidRPr="008C1551">
        <w:rPr>
          <w:u w:val="single"/>
          <w:lang w:val="fr-FR"/>
        </w:rPr>
        <w:t>Contacteurs :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Catégorie d’emploi AC-6b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Tenue 80 000 manœuvres sans remplacement </w:t>
      </w:r>
    </w:p>
    <w:p w:rsidR="005D6730" w:rsidRPr="00D94F9B" w:rsidRDefault="005D6730" w:rsidP="005D6730">
      <w:pPr>
        <w:ind w:right="687"/>
        <w:jc w:val="both"/>
        <w:rPr>
          <w:lang w:val="fr-FR"/>
        </w:rPr>
      </w:pPr>
    </w:p>
    <w:p w:rsidR="005D6730" w:rsidRPr="00935D5A" w:rsidRDefault="005D6730" w:rsidP="005D6730">
      <w:pPr>
        <w:pStyle w:val="Paragraphedeliste"/>
        <w:numPr>
          <w:ilvl w:val="0"/>
          <w:numId w:val="3"/>
        </w:numPr>
        <w:ind w:right="687"/>
        <w:rPr>
          <w:sz w:val="36"/>
          <w:szCs w:val="40"/>
          <w:lang w:val="fr-FR"/>
        </w:rPr>
      </w:pPr>
      <w:r w:rsidRPr="00935D5A">
        <w:rPr>
          <w:sz w:val="36"/>
          <w:szCs w:val="40"/>
          <w:lang w:val="fr-FR"/>
        </w:rPr>
        <w:lastRenderedPageBreak/>
        <w:t xml:space="preserve">FONCTIONNALITES </w:t>
      </w:r>
    </w:p>
    <w:p w:rsidR="005D6730" w:rsidRPr="008C1551" w:rsidRDefault="005D6730" w:rsidP="005D6730">
      <w:pPr>
        <w:spacing w:after="0" w:line="240" w:lineRule="auto"/>
        <w:ind w:left="360" w:right="687"/>
        <w:jc w:val="both"/>
        <w:rPr>
          <w:u w:val="single"/>
          <w:lang w:val="fr-FR"/>
        </w:rPr>
      </w:pPr>
      <w:r w:rsidRPr="008C1551">
        <w:rPr>
          <w:u w:val="single"/>
          <w:lang w:val="fr-FR"/>
        </w:rPr>
        <w:t>Régulateur intégré pour la gestion de l’énergie réactive :</w:t>
      </w:r>
    </w:p>
    <w:p w:rsidR="005D6730" w:rsidRPr="008C1551" w:rsidRDefault="005D6730" w:rsidP="005D6730">
      <w:pPr>
        <w:spacing w:after="0" w:line="240" w:lineRule="auto"/>
        <w:ind w:left="360" w:right="687"/>
        <w:jc w:val="both"/>
        <w:rPr>
          <w:u w:val="single"/>
          <w:lang w:val="fr-FR"/>
        </w:rPr>
      </w:pP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Cou</w:t>
      </w:r>
      <w:r>
        <w:rPr>
          <w:lang w:val="fr-FR"/>
        </w:rPr>
        <w:t>rbe de régulation paramétrable :</w:t>
      </w:r>
    </w:p>
    <w:p w:rsidR="005D6730" w:rsidRDefault="005D6730" w:rsidP="005D6730">
      <w:pPr>
        <w:pStyle w:val="Paragraphedeliste"/>
        <w:numPr>
          <w:ilvl w:val="1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Facteur de puissance ajustable de 0,8 inductif à 0,9 capacitif</w:t>
      </w:r>
    </w:p>
    <w:p w:rsidR="005D6730" w:rsidRPr="008C1551" w:rsidRDefault="005D6730" w:rsidP="005D6730">
      <w:pPr>
        <w:pStyle w:val="Paragraphedeliste"/>
        <w:numPr>
          <w:ilvl w:val="1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Fonctionnement sur 4 quadrants </w:t>
      </w:r>
    </w:p>
    <w:p w:rsidR="005D6730" w:rsidRPr="008C1551" w:rsidRDefault="005D6730" w:rsidP="005D6730">
      <w:pPr>
        <w:pStyle w:val="Paragraphedeliste"/>
        <w:numPr>
          <w:ilvl w:val="1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Double consigne</w:t>
      </w:r>
      <w:r>
        <w:rPr>
          <w:lang w:val="fr-FR"/>
        </w:rPr>
        <w:t xml:space="preserve"> cos phi</w:t>
      </w:r>
      <w:r w:rsidRPr="008C1551">
        <w:rPr>
          <w:lang w:val="fr-FR"/>
        </w:rPr>
        <w:t xml:space="preserve"> (unique</w:t>
      </w:r>
      <w:r>
        <w:rPr>
          <w:lang w:val="fr-FR"/>
        </w:rPr>
        <w:t>ment pour les batteries &gt; à 350k</w:t>
      </w:r>
      <w:r w:rsidRPr="008C1551">
        <w:rPr>
          <w:lang w:val="fr-FR"/>
        </w:rPr>
        <w:t>var)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Enclenchement </w:t>
      </w:r>
      <w:r>
        <w:rPr>
          <w:lang w:val="fr-FR"/>
        </w:rPr>
        <w:t xml:space="preserve">automatique </w:t>
      </w:r>
      <w:r w:rsidRPr="008C1551">
        <w:rPr>
          <w:lang w:val="fr-FR"/>
        </w:rPr>
        <w:t>des gradins de façon séquentielle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8C1551">
        <w:rPr>
          <w:b/>
          <w:color w:val="FF0000"/>
          <w:lang w:val="fr-FR"/>
        </w:rPr>
        <w:t>Reconnaissance et paramé</w:t>
      </w:r>
      <w:r>
        <w:rPr>
          <w:b/>
          <w:color w:val="FF0000"/>
          <w:lang w:val="fr-FR"/>
        </w:rPr>
        <w:t>trage automatique du régulateur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 xml:space="preserve">Correction automatique du sens du capteur de courant 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8C1551">
        <w:rPr>
          <w:b/>
          <w:color w:val="FF0000"/>
          <w:lang w:val="fr-FR"/>
        </w:rPr>
        <w:t>Déconnexion automatique de la batterie en cas de faible charge de l’installation (allongement de la durée de vie de la batterie)</w:t>
      </w:r>
    </w:p>
    <w:p w:rsidR="005D6730" w:rsidRPr="00FA2CFE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FA2CFE">
        <w:rPr>
          <w:b/>
          <w:color w:val="FF0000"/>
          <w:lang w:val="fr-FR"/>
        </w:rPr>
        <w:t xml:space="preserve">Surveillance de la puissance délivrée par les condensateurs </w:t>
      </w:r>
    </w:p>
    <w:p w:rsidR="005D6730" w:rsidRPr="00FA2CFE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FA2CFE">
        <w:rPr>
          <w:b/>
          <w:color w:val="FF0000"/>
          <w:lang w:val="fr-FR"/>
        </w:rPr>
        <w:t>Comptage du nombre de commutations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>S</w:t>
      </w:r>
      <w:r w:rsidRPr="008C1551">
        <w:rPr>
          <w:lang w:val="fr-FR"/>
        </w:rPr>
        <w:t>urveillance des harmoniques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Surveillance des surcharges 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Possibilité d’activer </w:t>
      </w:r>
      <w:r>
        <w:rPr>
          <w:lang w:val="fr-FR"/>
        </w:rPr>
        <w:t>des</w:t>
      </w:r>
      <w:r w:rsidRPr="008C1551">
        <w:rPr>
          <w:lang w:val="fr-FR"/>
        </w:rPr>
        <w:t xml:space="preserve"> </w:t>
      </w:r>
      <w:r>
        <w:rPr>
          <w:lang w:val="fr-FR"/>
        </w:rPr>
        <w:t>gradins</w:t>
      </w:r>
      <w:r w:rsidRPr="008C1551">
        <w:rPr>
          <w:lang w:val="fr-FR"/>
        </w:rPr>
        <w:t xml:space="preserve"> de façon permanente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Possibilité d’enclenchement </w:t>
      </w:r>
      <w:r w:rsidRPr="008C1551">
        <w:rPr>
          <w:lang w:val="fr-FR"/>
        </w:rPr>
        <w:t xml:space="preserve">manuel de chaque </w:t>
      </w:r>
      <w:r>
        <w:rPr>
          <w:lang w:val="fr-FR"/>
        </w:rPr>
        <w:t>gradin</w:t>
      </w:r>
    </w:p>
    <w:p w:rsidR="005D6730" w:rsidRPr="009C559C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9C559C">
        <w:rPr>
          <w:b/>
          <w:color w:val="FF0000"/>
          <w:lang w:val="fr-FR"/>
        </w:rPr>
        <w:t xml:space="preserve">Consultation à distance des mesure et alarmes, par webserveur </w:t>
      </w:r>
    </w:p>
    <w:p w:rsidR="005D6730" w:rsidRPr="00B20E51" w:rsidRDefault="005D6730" w:rsidP="005D6730">
      <w:pPr>
        <w:spacing w:after="0" w:line="240" w:lineRule="auto"/>
        <w:ind w:left="360" w:right="687"/>
        <w:jc w:val="both"/>
        <w:rPr>
          <w:u w:val="single"/>
          <w:lang w:val="fr-FR"/>
        </w:rPr>
      </w:pPr>
      <w:r w:rsidRPr="00B20E51">
        <w:rPr>
          <w:u w:val="single"/>
          <w:lang w:val="fr-FR"/>
        </w:rPr>
        <w:t>Visualisation :</w:t>
      </w:r>
    </w:p>
    <w:p w:rsidR="005D6730" w:rsidRDefault="005D6730" w:rsidP="005D6730">
      <w:pPr>
        <w:pStyle w:val="Paragraphedeliste"/>
        <w:ind w:right="687"/>
        <w:jc w:val="both"/>
        <w:rPr>
          <w:lang w:val="fr-FR"/>
        </w:rPr>
      </w:pP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Courants apparents, actifs et réactifs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Nombre de manœuvres des contacteurs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Facteur de puissance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>Niveaux harmoniques 5,7,11 et 13</w:t>
      </w:r>
    </w:p>
    <w:p w:rsidR="005D6730" w:rsidRPr="008C15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Puissance réactive </w:t>
      </w:r>
      <w:r w:rsidRPr="0027629D">
        <w:rPr>
          <w:lang w:val="fr-FR"/>
        </w:rPr>
        <w:t>totale</w:t>
      </w:r>
      <w:r w:rsidRPr="008C1551">
        <w:rPr>
          <w:lang w:val="fr-FR"/>
        </w:rPr>
        <w:t xml:space="preserve"> utilisée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8C1551">
        <w:rPr>
          <w:lang w:val="fr-FR"/>
        </w:rPr>
        <w:t xml:space="preserve">Puissance réactive manquante </w:t>
      </w:r>
    </w:p>
    <w:p w:rsidR="005D6730" w:rsidRDefault="005D6730" w:rsidP="005D6730">
      <w:pPr>
        <w:spacing w:after="0" w:line="240" w:lineRule="auto"/>
        <w:ind w:left="360" w:right="687"/>
        <w:jc w:val="both"/>
        <w:rPr>
          <w:u w:val="single"/>
          <w:lang w:val="fr-FR"/>
        </w:rPr>
      </w:pPr>
      <w:r w:rsidRPr="00B20E51">
        <w:rPr>
          <w:u w:val="single"/>
          <w:lang w:val="fr-FR"/>
        </w:rPr>
        <w:t xml:space="preserve">Alarmes : </w:t>
      </w:r>
    </w:p>
    <w:p w:rsidR="005D6730" w:rsidRPr="00B20E51" w:rsidRDefault="005D6730" w:rsidP="005D6730">
      <w:pPr>
        <w:spacing w:after="0" w:line="240" w:lineRule="auto"/>
        <w:ind w:left="360" w:right="687"/>
        <w:jc w:val="both"/>
        <w:rPr>
          <w:u w:val="single"/>
          <w:lang w:val="fr-FR"/>
        </w:rPr>
      </w:pP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>Contact sec d’alarme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 w:rsidRPr="00B20E51">
        <w:rPr>
          <w:lang w:val="fr-FR"/>
        </w:rPr>
        <w:t>Communication des évènements par protocole Modbus RTU ou TCP/IP</w:t>
      </w:r>
    </w:p>
    <w:p w:rsidR="005D6730" w:rsidRPr="00B20E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>Possibilité de mise en sécurité (déconnexion de l’ensemble des gradins) sur alarme</w:t>
      </w:r>
    </w:p>
    <w:p w:rsidR="005D6730" w:rsidRPr="00C315C9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C315C9">
        <w:rPr>
          <w:b/>
          <w:color w:val="FF0000"/>
          <w:lang w:val="fr-FR"/>
        </w:rPr>
        <w:t>Alarme cos phi non atteignable (puissance réactive insuffisante, dimensionnement à revoir)</w:t>
      </w:r>
    </w:p>
    <w:p w:rsidR="005D6730" w:rsidRPr="00B20E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B20E51">
        <w:rPr>
          <w:b/>
          <w:color w:val="FF0000"/>
          <w:lang w:val="fr-FR"/>
        </w:rPr>
        <w:t xml:space="preserve">Alarme remplacement des contacteurs  </w:t>
      </w:r>
    </w:p>
    <w:p w:rsidR="005D6730" w:rsidRPr="00B20E5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b/>
          <w:color w:val="FF0000"/>
          <w:lang w:val="fr-FR"/>
        </w:rPr>
      </w:pPr>
      <w:r w:rsidRPr="00B20E51">
        <w:rPr>
          <w:b/>
          <w:color w:val="FF0000"/>
          <w:lang w:val="fr-FR"/>
        </w:rPr>
        <w:t xml:space="preserve">Alarme défaut </w:t>
      </w:r>
      <w:r>
        <w:rPr>
          <w:b/>
          <w:color w:val="FF0000"/>
          <w:lang w:val="fr-FR"/>
        </w:rPr>
        <w:t xml:space="preserve">de </w:t>
      </w:r>
      <w:r w:rsidRPr="00B20E51">
        <w:rPr>
          <w:b/>
          <w:color w:val="FF0000"/>
          <w:lang w:val="fr-FR"/>
        </w:rPr>
        <w:t xml:space="preserve">puissance gradin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Alarme sous-tension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Alarme surtension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Alarme sous-intensité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Alarme surintensité 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Alarmes dépassement des seuils harmoniques tension et courant </w:t>
      </w:r>
    </w:p>
    <w:p w:rsidR="005D6730" w:rsidRDefault="005D6730" w:rsidP="005D6730">
      <w:pPr>
        <w:spacing w:after="0" w:line="240" w:lineRule="auto"/>
        <w:ind w:left="1440" w:right="687"/>
        <w:jc w:val="both"/>
        <w:rPr>
          <w:lang w:val="fr-FR"/>
        </w:rPr>
      </w:pPr>
    </w:p>
    <w:p w:rsidR="005D6730" w:rsidRDefault="005D6730" w:rsidP="005D6730">
      <w:pPr>
        <w:spacing w:after="0" w:line="240" w:lineRule="auto"/>
        <w:ind w:left="1440" w:right="687"/>
        <w:jc w:val="both"/>
        <w:rPr>
          <w:lang w:val="fr-FR"/>
        </w:rPr>
      </w:pPr>
    </w:p>
    <w:p w:rsidR="005D6730" w:rsidRDefault="005D6730" w:rsidP="005D6730">
      <w:pPr>
        <w:spacing w:after="0" w:line="240" w:lineRule="auto"/>
        <w:ind w:left="1440" w:right="687"/>
        <w:jc w:val="both"/>
        <w:rPr>
          <w:lang w:val="fr-FR"/>
        </w:rPr>
      </w:pPr>
    </w:p>
    <w:p w:rsidR="005D6730" w:rsidRDefault="005D6730" w:rsidP="005D6730">
      <w:pPr>
        <w:spacing w:after="0" w:line="240" w:lineRule="auto"/>
        <w:ind w:left="1440" w:right="687"/>
        <w:jc w:val="both"/>
        <w:rPr>
          <w:lang w:val="fr-FR"/>
        </w:rPr>
      </w:pPr>
    </w:p>
    <w:p w:rsidR="005D6730" w:rsidRPr="00935D5A" w:rsidRDefault="005D6730" w:rsidP="005D6730">
      <w:pPr>
        <w:pStyle w:val="Paragraphedeliste"/>
        <w:numPr>
          <w:ilvl w:val="0"/>
          <w:numId w:val="3"/>
        </w:numPr>
        <w:ind w:right="687"/>
        <w:rPr>
          <w:sz w:val="36"/>
          <w:szCs w:val="40"/>
          <w:lang w:val="fr-FR"/>
        </w:rPr>
      </w:pPr>
      <w:r w:rsidRPr="00935D5A">
        <w:rPr>
          <w:sz w:val="36"/>
          <w:szCs w:val="40"/>
          <w:lang w:val="fr-FR"/>
        </w:rPr>
        <w:lastRenderedPageBreak/>
        <w:t xml:space="preserve">SECURITE INCENDIE </w:t>
      </w:r>
    </w:p>
    <w:p w:rsidR="005D6730" w:rsidRDefault="005D6730" w:rsidP="005D6730">
      <w:pPr>
        <w:pStyle w:val="Paragraphedeliste"/>
        <w:rPr>
          <w:lang w:val="fr-FR"/>
        </w:rPr>
      </w:pPr>
    </w:p>
    <w:p w:rsidR="005D6730" w:rsidRDefault="005D6730" w:rsidP="005D673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Relais thermostatique : mise en sécurité (déconnexion des gradins) en cas de </w:t>
      </w:r>
      <w:r w:rsidRPr="00935D5A">
        <w:rPr>
          <w:lang w:val="fr-FR"/>
        </w:rPr>
        <w:t>température</w:t>
      </w:r>
      <w:r>
        <w:rPr>
          <w:lang w:val="fr-FR"/>
        </w:rPr>
        <w:t xml:space="preserve"> excessive</w:t>
      </w:r>
    </w:p>
    <w:p w:rsidR="005D6730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Relais de température additionnel, pour redondance du relais thermostatique </w:t>
      </w:r>
    </w:p>
    <w:p w:rsidR="005D6730" w:rsidRPr="008E0B21" w:rsidRDefault="005D6730" w:rsidP="005D6730">
      <w:pPr>
        <w:pStyle w:val="Paragraphedeliste"/>
        <w:numPr>
          <w:ilvl w:val="0"/>
          <w:numId w:val="2"/>
        </w:numPr>
        <w:ind w:right="687"/>
        <w:jc w:val="both"/>
        <w:rPr>
          <w:lang w:val="fr-FR"/>
        </w:rPr>
      </w:pPr>
      <w:r>
        <w:rPr>
          <w:lang w:val="fr-FR"/>
        </w:rPr>
        <w:t xml:space="preserve">Détecteur de fumée avec mise en sécurité du système et contact auxiliaire  </w:t>
      </w:r>
    </w:p>
    <w:p w:rsidR="005D6730" w:rsidRPr="00935D5A" w:rsidRDefault="005D6730" w:rsidP="005D673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Selfs équipées de protections thermiques </w:t>
      </w:r>
    </w:p>
    <w:p w:rsidR="005D6730" w:rsidRDefault="005D6730" w:rsidP="005D673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Bornes des condensateurs sur ressorts</w:t>
      </w:r>
    </w:p>
    <w:p w:rsidR="005D6730" w:rsidRPr="008E0B21" w:rsidRDefault="005D6730" w:rsidP="005D6730">
      <w:pPr>
        <w:pStyle w:val="Paragraphedeliste"/>
        <w:ind w:right="687"/>
        <w:jc w:val="both"/>
        <w:rPr>
          <w:lang w:val="fr-FR"/>
        </w:rPr>
      </w:pPr>
    </w:p>
    <w:p w:rsidR="00A2098F" w:rsidRDefault="00A2098F"/>
    <w:sectPr w:rsidR="00A2098F" w:rsidSect="006A09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01" w:right="707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7DF" w:rsidRDefault="002157DF">
      <w:pPr>
        <w:spacing w:after="0" w:line="240" w:lineRule="auto"/>
      </w:pPr>
      <w:r>
        <w:separator/>
      </w:r>
    </w:p>
  </w:endnote>
  <w:endnote w:type="continuationSeparator" w:id="0">
    <w:p w:rsidR="002157DF" w:rsidRDefault="0021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 LT">
    <w:panose1 w:val="02000503060000020003"/>
    <w:charset w:val="00"/>
    <w:family w:val="auto"/>
    <w:pitch w:val="variable"/>
    <w:sig w:usb0="80000027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93F" w:rsidRDefault="005D6730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A8599B" w:rsidRPr="00A8599B">
      <w:rPr>
        <w:caps/>
        <w:noProof/>
        <w:color w:val="5B9BD5" w:themeColor="accent1"/>
        <w:lang w:val="fr-FR"/>
      </w:rPr>
      <w:t>3</w:t>
    </w:r>
    <w:r>
      <w:rPr>
        <w:caps/>
        <w:color w:val="5B9BD5" w:themeColor="accent1"/>
      </w:rPr>
      <w:fldChar w:fldCharType="end"/>
    </w:r>
  </w:p>
  <w:p w:rsidR="003F093F" w:rsidRDefault="002157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30" w:rsidRDefault="005D6730" w:rsidP="00107630">
    <w:pPr>
      <w:pStyle w:val="Pieddepage"/>
      <w:jc w:val="right"/>
    </w:pPr>
    <w:r w:rsidRPr="00107630">
      <w:rPr>
        <w:noProof/>
        <w:lang w:val="fr-FR" w:eastAsia="fr-FR"/>
      </w:rPr>
      <w:drawing>
        <wp:inline distT="0" distB="0" distL="0" distR="0" wp14:anchorId="6D66AC6A" wp14:editId="16F14DB4">
          <wp:extent cx="4486334" cy="626165"/>
          <wp:effectExtent l="0" t="0" r="0" b="2540"/>
          <wp:docPr id="8246" name="Image 8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28758" b="14726"/>
                  <a:stretch/>
                </pic:blipFill>
                <pic:spPr bwMode="auto">
                  <a:xfrm>
                    <a:off x="0" y="0"/>
                    <a:ext cx="4574986" cy="6385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7DF" w:rsidRDefault="002157DF">
      <w:pPr>
        <w:spacing w:after="0" w:line="240" w:lineRule="auto"/>
      </w:pPr>
      <w:r>
        <w:separator/>
      </w:r>
    </w:p>
  </w:footnote>
  <w:footnote w:type="continuationSeparator" w:id="0">
    <w:p w:rsidR="002157DF" w:rsidRDefault="0021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93F" w:rsidRDefault="002157DF">
    <w:pPr>
      <w:pStyle w:val="En-tte"/>
      <w:jc w:val="center"/>
    </w:pPr>
  </w:p>
  <w:p w:rsidR="003F093F" w:rsidRDefault="002157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30" w:rsidRDefault="005D6730">
    <w:pPr>
      <w:pStyle w:val="En-tte"/>
    </w:pPr>
    <w:r w:rsidRPr="00107630">
      <w:rPr>
        <w:rFonts w:ascii="Optima LT" w:eastAsia="+mn-ea" w:hAnsi="Optima LT" w:cs="Arial"/>
        <w:b/>
        <w:bCs/>
        <w:i/>
        <w:iCs/>
        <w:noProof/>
        <w:color w:val="004F9F"/>
        <w:kern w:val="24"/>
        <w:sz w:val="56"/>
        <w:szCs w:val="48"/>
        <w:lang w:val="fr-FR" w:eastAsia="fr-FR"/>
      </w:rPr>
      <w:drawing>
        <wp:anchor distT="0" distB="0" distL="114300" distR="114300" simplePos="0" relativeHeight="251659264" behindDoc="1" locked="0" layoutInCell="1" allowOverlap="1" wp14:anchorId="3E434372" wp14:editId="357F3D7D">
          <wp:simplePos x="0" y="0"/>
          <wp:positionH relativeFrom="column">
            <wp:posOffset>-905246</wp:posOffset>
          </wp:positionH>
          <wp:positionV relativeFrom="paragraph">
            <wp:posOffset>-275590</wp:posOffset>
          </wp:positionV>
          <wp:extent cx="2484120" cy="2647950"/>
          <wp:effectExtent l="0" t="0" r="0" b="0"/>
          <wp:wrapTight wrapText="bothSides">
            <wp:wrapPolygon edited="0">
              <wp:start x="0" y="0"/>
              <wp:lineTo x="0" y="21445"/>
              <wp:lineTo x="21368" y="21445"/>
              <wp:lineTo x="21368" y="0"/>
              <wp:lineTo x="0" y="0"/>
            </wp:wrapPolygon>
          </wp:wrapTight>
          <wp:docPr id="8245" name="Image 8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264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54BAB"/>
    <w:multiLevelType w:val="hybridMultilevel"/>
    <w:tmpl w:val="6772E54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463195"/>
    <w:multiLevelType w:val="hybridMultilevel"/>
    <w:tmpl w:val="9C3C4F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36EA4"/>
    <w:multiLevelType w:val="hybridMultilevel"/>
    <w:tmpl w:val="AD1A39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30"/>
    <w:rsid w:val="001D66D7"/>
    <w:rsid w:val="002157DF"/>
    <w:rsid w:val="005D6730"/>
    <w:rsid w:val="008301F0"/>
    <w:rsid w:val="0095358E"/>
    <w:rsid w:val="00A2098F"/>
    <w:rsid w:val="00A8599B"/>
    <w:rsid w:val="00E9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434AE-055B-4E0A-A880-7EAB156F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730"/>
    <w:pPr>
      <w:spacing w:after="200" w:line="276" w:lineRule="auto"/>
    </w:pPr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673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6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6730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5D6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6730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5D6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612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SCHAAL Kevin</dc:creator>
  <cp:keywords/>
  <dc:description/>
  <cp:lastModifiedBy>SCHAAL Kevin</cp:lastModifiedBy>
  <cp:revision>5</cp:revision>
  <dcterms:created xsi:type="dcterms:W3CDTF">2022-10-17T15:50:00Z</dcterms:created>
  <dcterms:modified xsi:type="dcterms:W3CDTF">2022-10-27T14:11:00Z</dcterms:modified>
</cp:coreProperties>
</file>